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1E3A8" w14:textId="04B31FEB" w:rsidR="000F4B30" w:rsidRPr="00532EA2" w:rsidRDefault="00BA5E8F" w:rsidP="000F4B30">
      <w:pPr>
        <w:rPr>
          <w:rFonts w:asciiTheme="minorHAnsi" w:hAnsiTheme="minorHAnsi" w:cstheme="minorHAnsi"/>
          <w:b/>
          <w:bCs/>
          <w:sz w:val="22"/>
          <w:szCs w:val="22"/>
        </w:rPr>
      </w:pPr>
      <w:r>
        <w:rPr>
          <w:rFonts w:asciiTheme="minorHAnsi" w:hAnsiTheme="minorHAnsi" w:cstheme="minorHAnsi"/>
          <w:b/>
          <w:bCs/>
          <w:sz w:val="22"/>
          <w:szCs w:val="22"/>
        </w:rPr>
        <w:t>WARNING</w:t>
      </w:r>
      <w:r w:rsidR="000F4B30" w:rsidRPr="00532EA2">
        <w:rPr>
          <w:rFonts w:asciiTheme="minorHAnsi" w:hAnsiTheme="minorHAnsi" w:cstheme="minorHAnsi"/>
          <w:b/>
          <w:bCs/>
          <w:sz w:val="22"/>
          <w:szCs w:val="22"/>
        </w:rPr>
        <w:t xml:space="preserve">: Covid-19 Vaccine Mandate for </w:t>
      </w:r>
      <w:r>
        <w:rPr>
          <w:rFonts w:asciiTheme="minorHAnsi" w:hAnsiTheme="minorHAnsi" w:cstheme="minorHAnsi"/>
          <w:b/>
          <w:bCs/>
          <w:sz w:val="22"/>
          <w:szCs w:val="22"/>
        </w:rPr>
        <w:t>(</w:t>
      </w:r>
      <w:r w:rsidRPr="00CC62BC">
        <w:rPr>
          <w:rFonts w:asciiTheme="minorHAnsi" w:hAnsiTheme="minorHAnsi" w:cstheme="minorHAnsi"/>
          <w:b/>
          <w:bCs/>
          <w:sz w:val="22"/>
          <w:szCs w:val="22"/>
          <w:highlight w:val="yellow"/>
        </w:rPr>
        <w:t>Fill in Organization</w:t>
      </w:r>
      <w:r w:rsidR="009660B9">
        <w:rPr>
          <w:rFonts w:asciiTheme="minorHAnsi" w:hAnsiTheme="minorHAnsi" w:cstheme="minorHAnsi"/>
          <w:b/>
          <w:bCs/>
          <w:sz w:val="22"/>
          <w:szCs w:val="22"/>
          <w:highlight w:val="yellow"/>
        </w:rPr>
        <w:t>/</w:t>
      </w:r>
      <w:r w:rsidRPr="00CC62BC">
        <w:rPr>
          <w:rFonts w:asciiTheme="minorHAnsi" w:hAnsiTheme="minorHAnsi" w:cstheme="minorHAnsi"/>
          <w:b/>
          <w:bCs/>
          <w:sz w:val="22"/>
          <w:szCs w:val="22"/>
          <w:highlight w:val="yellow"/>
        </w:rPr>
        <w:t>Group</w:t>
      </w:r>
      <w:r w:rsidR="009660B9">
        <w:rPr>
          <w:rFonts w:asciiTheme="minorHAnsi" w:hAnsiTheme="minorHAnsi" w:cstheme="minorHAnsi"/>
          <w:b/>
          <w:bCs/>
          <w:sz w:val="22"/>
          <w:szCs w:val="22"/>
          <w:highlight w:val="yellow"/>
        </w:rPr>
        <w:t>/students/resident</w:t>
      </w:r>
      <w:r w:rsidR="00902989">
        <w:rPr>
          <w:rFonts w:asciiTheme="minorHAnsi" w:hAnsiTheme="minorHAnsi" w:cstheme="minorHAnsi"/>
          <w:b/>
          <w:bCs/>
          <w:sz w:val="22"/>
          <w:szCs w:val="22"/>
          <w:highlight w:val="yellow"/>
        </w:rPr>
        <w:t>s</w:t>
      </w:r>
      <w:r w:rsidRPr="00CC62BC">
        <w:rPr>
          <w:rFonts w:asciiTheme="minorHAnsi" w:hAnsiTheme="minorHAnsi" w:cstheme="minorHAnsi"/>
          <w:b/>
          <w:bCs/>
          <w:sz w:val="22"/>
          <w:szCs w:val="22"/>
          <w:highlight w:val="yellow"/>
        </w:rPr>
        <w:t xml:space="preserve">, </w:t>
      </w:r>
      <w:proofErr w:type="gramStart"/>
      <w:r w:rsidRPr="00CC62BC">
        <w:rPr>
          <w:rFonts w:asciiTheme="minorHAnsi" w:hAnsiTheme="minorHAnsi" w:cstheme="minorHAnsi"/>
          <w:b/>
          <w:bCs/>
          <w:sz w:val="22"/>
          <w:szCs w:val="22"/>
          <w:highlight w:val="yellow"/>
        </w:rPr>
        <w:t>i.e.</w:t>
      </w:r>
      <w:proofErr w:type="gramEnd"/>
      <w:r w:rsidRPr="00CC62BC">
        <w:rPr>
          <w:rFonts w:asciiTheme="minorHAnsi" w:hAnsiTheme="minorHAnsi" w:cstheme="minorHAnsi"/>
          <w:b/>
          <w:bCs/>
          <w:sz w:val="22"/>
          <w:szCs w:val="22"/>
          <w:highlight w:val="yellow"/>
        </w:rPr>
        <w:t xml:space="preserve"> San Diego Employees)</w:t>
      </w:r>
      <w:r w:rsidR="000F4B30" w:rsidRPr="00532EA2">
        <w:rPr>
          <w:rFonts w:asciiTheme="minorHAnsi" w:hAnsiTheme="minorHAnsi" w:cstheme="minorHAnsi"/>
          <w:b/>
          <w:bCs/>
          <w:sz w:val="22"/>
          <w:szCs w:val="22"/>
        </w:rPr>
        <w:t xml:space="preserve"> is a Felony under Title 18 USC §241 and §242</w:t>
      </w:r>
    </w:p>
    <w:p w14:paraId="12DDDCA2" w14:textId="77777777" w:rsidR="000F4B30" w:rsidRPr="0092249B" w:rsidRDefault="000F4B30" w:rsidP="000F4B30">
      <w:pPr>
        <w:rPr>
          <w:rFonts w:asciiTheme="minorHAnsi" w:hAnsiTheme="minorHAnsi" w:cstheme="minorHAnsi"/>
          <w:sz w:val="21"/>
          <w:szCs w:val="21"/>
        </w:rPr>
      </w:pPr>
    </w:p>
    <w:p w14:paraId="23952A65" w14:textId="3BAFB771" w:rsidR="005A59C4" w:rsidRPr="0092249B" w:rsidRDefault="000F4B30" w:rsidP="000F4B30">
      <w:pPr>
        <w:rPr>
          <w:rFonts w:asciiTheme="minorHAnsi" w:hAnsiTheme="minorHAnsi" w:cstheme="minorHAnsi"/>
          <w:sz w:val="21"/>
          <w:szCs w:val="21"/>
        </w:rPr>
      </w:pPr>
      <w:r w:rsidRPr="0092249B">
        <w:rPr>
          <w:rFonts w:asciiTheme="minorHAnsi" w:hAnsiTheme="minorHAnsi" w:cstheme="minorHAnsi"/>
          <w:sz w:val="21"/>
          <w:szCs w:val="21"/>
        </w:rPr>
        <w:t xml:space="preserve">This </w:t>
      </w:r>
      <w:r w:rsidR="00BA5E8F">
        <w:rPr>
          <w:rFonts w:asciiTheme="minorHAnsi" w:hAnsiTheme="minorHAnsi" w:cstheme="minorHAnsi"/>
          <w:sz w:val="21"/>
          <w:szCs w:val="21"/>
        </w:rPr>
        <w:t>WARNING</w:t>
      </w:r>
      <w:r w:rsidRPr="0092249B">
        <w:rPr>
          <w:rFonts w:asciiTheme="minorHAnsi" w:hAnsiTheme="minorHAnsi" w:cstheme="minorHAnsi"/>
          <w:sz w:val="21"/>
          <w:szCs w:val="21"/>
        </w:rPr>
        <w:t xml:space="preserve"> is sent to the attention of “</w:t>
      </w:r>
      <w:r w:rsidR="00BA5E8F" w:rsidRPr="00111F61">
        <w:rPr>
          <w:rFonts w:asciiTheme="minorHAnsi" w:hAnsiTheme="minorHAnsi" w:cstheme="minorHAnsi"/>
          <w:i/>
          <w:iCs/>
          <w:sz w:val="21"/>
          <w:szCs w:val="21"/>
          <w:highlight w:val="yellow"/>
          <w:u w:val="single"/>
        </w:rPr>
        <w:t>list names of council members, school board members or other public officials who passed and/or enforced a mandate</w:t>
      </w:r>
      <w:r w:rsidRPr="0092249B">
        <w:rPr>
          <w:rFonts w:asciiTheme="minorHAnsi" w:hAnsiTheme="minorHAnsi" w:cstheme="minorHAnsi"/>
          <w:sz w:val="21"/>
          <w:szCs w:val="21"/>
        </w:rPr>
        <w:t>” who are hereafter referred to collectively as the ‘</w:t>
      </w:r>
      <w:r w:rsidR="00BA5E8F">
        <w:rPr>
          <w:rFonts w:asciiTheme="minorHAnsi" w:hAnsiTheme="minorHAnsi" w:cstheme="minorHAnsi"/>
          <w:sz w:val="21"/>
          <w:szCs w:val="21"/>
        </w:rPr>
        <w:t>SUSPECTS.’</w:t>
      </w:r>
    </w:p>
    <w:p w14:paraId="703167D7" w14:textId="60DE5337" w:rsidR="000F4B30" w:rsidRPr="0092249B" w:rsidRDefault="000F4B30" w:rsidP="000F4B30">
      <w:pPr>
        <w:rPr>
          <w:rFonts w:asciiTheme="minorHAnsi" w:hAnsiTheme="minorHAnsi" w:cstheme="minorHAnsi"/>
          <w:sz w:val="21"/>
          <w:szCs w:val="21"/>
        </w:rPr>
      </w:pPr>
    </w:p>
    <w:p w14:paraId="32699F43" w14:textId="2FAD67E3" w:rsidR="000F4B30" w:rsidRPr="0092249B" w:rsidRDefault="000F4B30" w:rsidP="000F4B30">
      <w:pPr>
        <w:rPr>
          <w:rFonts w:asciiTheme="minorHAnsi" w:hAnsiTheme="minorHAnsi" w:cstheme="minorHAnsi"/>
          <w:sz w:val="21"/>
          <w:szCs w:val="21"/>
        </w:rPr>
      </w:pPr>
      <w:r w:rsidRPr="0092249B">
        <w:rPr>
          <w:rFonts w:asciiTheme="minorHAnsi" w:hAnsiTheme="minorHAnsi" w:cstheme="minorHAnsi"/>
          <w:sz w:val="21"/>
          <w:szCs w:val="21"/>
        </w:rPr>
        <w:t xml:space="preserve">Per </w:t>
      </w:r>
      <w:r w:rsidR="00BA5E8F">
        <w:rPr>
          <w:rFonts w:asciiTheme="minorHAnsi" w:hAnsiTheme="minorHAnsi" w:cstheme="minorHAnsi"/>
          <w:sz w:val="21"/>
          <w:szCs w:val="21"/>
        </w:rPr>
        <w:t>(</w:t>
      </w:r>
      <w:r w:rsidR="00BA5E8F" w:rsidRPr="00111F61">
        <w:rPr>
          <w:rFonts w:asciiTheme="minorHAnsi" w:hAnsiTheme="minorHAnsi" w:cstheme="minorHAnsi"/>
          <w:i/>
          <w:iCs/>
          <w:sz w:val="21"/>
          <w:szCs w:val="21"/>
          <w:highlight w:val="yellow"/>
          <w:u w:val="single"/>
        </w:rPr>
        <w:t xml:space="preserve">cite a meeting data, and name of the meeting, </w:t>
      </w:r>
      <w:proofErr w:type="gramStart"/>
      <w:r w:rsidR="00BA5E8F" w:rsidRPr="00111F61">
        <w:rPr>
          <w:rFonts w:asciiTheme="minorHAnsi" w:hAnsiTheme="minorHAnsi" w:cstheme="minorHAnsi"/>
          <w:i/>
          <w:iCs/>
          <w:sz w:val="21"/>
          <w:szCs w:val="21"/>
          <w:highlight w:val="yellow"/>
          <w:u w:val="single"/>
        </w:rPr>
        <w:t>i.e.</w:t>
      </w:r>
      <w:proofErr w:type="gramEnd"/>
      <w:r w:rsidR="00BA5E8F" w:rsidRPr="00111F61">
        <w:rPr>
          <w:rFonts w:asciiTheme="minorHAnsi" w:hAnsiTheme="minorHAnsi" w:cstheme="minorHAnsi"/>
          <w:i/>
          <w:iCs/>
          <w:sz w:val="21"/>
          <w:szCs w:val="21"/>
          <w:highlight w:val="yellow"/>
          <w:u w:val="single"/>
        </w:rPr>
        <w:t xml:space="preserve"> November 29, 2021 San Diego Council Special Meeting</w:t>
      </w:r>
      <w:r w:rsidR="00BA5E8F">
        <w:rPr>
          <w:rFonts w:asciiTheme="minorHAnsi" w:hAnsiTheme="minorHAnsi" w:cstheme="minorHAnsi"/>
          <w:sz w:val="21"/>
          <w:szCs w:val="21"/>
        </w:rPr>
        <w:t xml:space="preserve">) </w:t>
      </w:r>
      <w:r w:rsidRPr="0092249B">
        <w:rPr>
          <w:rFonts w:asciiTheme="minorHAnsi" w:hAnsiTheme="minorHAnsi" w:cstheme="minorHAnsi"/>
          <w:sz w:val="21"/>
          <w:szCs w:val="21"/>
        </w:rPr>
        <w:t xml:space="preserve">the </w:t>
      </w:r>
      <w:r w:rsidR="00BA5E8F">
        <w:rPr>
          <w:rFonts w:asciiTheme="minorHAnsi" w:hAnsiTheme="minorHAnsi" w:cstheme="minorHAnsi"/>
          <w:sz w:val="21"/>
          <w:szCs w:val="21"/>
        </w:rPr>
        <w:t>SUSPECTS</w:t>
      </w:r>
      <w:r w:rsidRPr="0092249B">
        <w:rPr>
          <w:rFonts w:asciiTheme="minorHAnsi" w:hAnsiTheme="minorHAnsi" w:cstheme="minorHAnsi"/>
          <w:sz w:val="21"/>
          <w:szCs w:val="21"/>
        </w:rPr>
        <w:t xml:space="preserve"> </w:t>
      </w:r>
      <w:r w:rsidR="00BA5E8F">
        <w:rPr>
          <w:rFonts w:asciiTheme="minorHAnsi" w:hAnsiTheme="minorHAnsi" w:cstheme="minorHAnsi"/>
          <w:sz w:val="21"/>
          <w:szCs w:val="21"/>
        </w:rPr>
        <w:t>proposed and</w:t>
      </w:r>
      <w:r w:rsidR="00C24255">
        <w:rPr>
          <w:rFonts w:asciiTheme="minorHAnsi" w:hAnsiTheme="minorHAnsi" w:cstheme="minorHAnsi"/>
          <w:sz w:val="21"/>
          <w:szCs w:val="21"/>
        </w:rPr>
        <w:t xml:space="preserve"> passed </w:t>
      </w:r>
      <w:r w:rsidR="005A59C4" w:rsidRPr="0092249B">
        <w:rPr>
          <w:rFonts w:asciiTheme="minorHAnsi" w:hAnsiTheme="minorHAnsi" w:cstheme="minorHAnsi"/>
          <w:sz w:val="21"/>
          <w:szCs w:val="21"/>
        </w:rPr>
        <w:t>“</w:t>
      </w:r>
      <w:r w:rsidR="00BA5E8F" w:rsidRPr="00111F61">
        <w:rPr>
          <w:rFonts w:asciiTheme="minorHAnsi" w:hAnsiTheme="minorHAnsi" w:cstheme="minorHAnsi"/>
          <w:i/>
          <w:iCs/>
          <w:sz w:val="21"/>
          <w:szCs w:val="21"/>
          <w:highlight w:val="yellow"/>
          <w:u w:val="single"/>
        </w:rPr>
        <w:t xml:space="preserve">Name the mandate – i.e. </w:t>
      </w:r>
      <w:r w:rsidR="005A59C4" w:rsidRPr="00111F61">
        <w:rPr>
          <w:rFonts w:asciiTheme="minorHAnsi" w:hAnsiTheme="minorHAnsi" w:cstheme="minorHAnsi"/>
          <w:i/>
          <w:iCs/>
          <w:sz w:val="21"/>
          <w:szCs w:val="21"/>
          <w:highlight w:val="yellow"/>
          <w:u w:val="single"/>
        </w:rPr>
        <w:t>AN EMERGENCY ORIDINANCE OF THE COUNCIL OF THE CITY OF SAN DIEGO PURSUANT TO CHARTER SECTION 295, ADOPTING A MANDATORY COVID-19 VACCINATION POLICY</w:t>
      </w:r>
      <w:r w:rsidR="005A59C4" w:rsidRPr="00111F61">
        <w:rPr>
          <w:rFonts w:asciiTheme="minorHAnsi" w:hAnsiTheme="minorHAnsi" w:cstheme="minorHAnsi"/>
          <w:i/>
          <w:iCs/>
          <w:sz w:val="21"/>
          <w:szCs w:val="21"/>
          <w:highlight w:val="yellow"/>
        </w:rPr>
        <w:t>’</w:t>
      </w:r>
      <w:r w:rsidR="005A59C4" w:rsidRPr="0092249B">
        <w:rPr>
          <w:rFonts w:asciiTheme="minorHAnsi" w:hAnsiTheme="minorHAnsi" w:cstheme="minorHAnsi"/>
          <w:sz w:val="21"/>
          <w:szCs w:val="21"/>
        </w:rPr>
        <w:t xml:space="preserve"> </w:t>
      </w:r>
      <w:r w:rsidRPr="0092249B">
        <w:rPr>
          <w:rFonts w:asciiTheme="minorHAnsi" w:hAnsiTheme="minorHAnsi" w:cstheme="minorHAnsi"/>
          <w:sz w:val="21"/>
          <w:szCs w:val="21"/>
        </w:rPr>
        <w:t>hereafter referred to as the ‘</w:t>
      </w:r>
      <w:r w:rsidR="005A59C4" w:rsidRPr="0092249B">
        <w:rPr>
          <w:rFonts w:asciiTheme="minorHAnsi" w:hAnsiTheme="minorHAnsi" w:cstheme="minorHAnsi"/>
          <w:sz w:val="21"/>
          <w:szCs w:val="21"/>
        </w:rPr>
        <w:t>COVID-19 VACCINE MANDATE’</w:t>
      </w:r>
      <w:r w:rsidR="00BA5E8F">
        <w:rPr>
          <w:rFonts w:asciiTheme="minorHAnsi" w:hAnsiTheme="minorHAnsi" w:cstheme="minorHAnsi"/>
          <w:sz w:val="21"/>
          <w:szCs w:val="21"/>
        </w:rPr>
        <w:t>.</w:t>
      </w:r>
    </w:p>
    <w:p w14:paraId="23F2546E" w14:textId="229DB53D" w:rsidR="00951C2F" w:rsidRPr="0092249B" w:rsidRDefault="00951C2F" w:rsidP="000F4B30">
      <w:pPr>
        <w:rPr>
          <w:rFonts w:asciiTheme="minorHAnsi" w:hAnsiTheme="minorHAnsi" w:cstheme="minorHAnsi"/>
          <w:sz w:val="21"/>
          <w:szCs w:val="21"/>
        </w:rPr>
      </w:pPr>
    </w:p>
    <w:p w14:paraId="7F5FAC3C" w14:textId="198D9551" w:rsidR="00951C2F" w:rsidRPr="0092249B" w:rsidRDefault="00951C2F" w:rsidP="00951C2F">
      <w:pPr>
        <w:rPr>
          <w:rFonts w:asciiTheme="minorHAnsi" w:hAnsiTheme="minorHAnsi" w:cstheme="minorHAnsi"/>
          <w:sz w:val="21"/>
          <w:szCs w:val="21"/>
        </w:rPr>
      </w:pPr>
      <w:r w:rsidRPr="0092249B">
        <w:rPr>
          <w:rFonts w:asciiTheme="minorHAnsi" w:hAnsiTheme="minorHAnsi" w:cstheme="minorHAnsi"/>
          <w:sz w:val="21"/>
          <w:szCs w:val="21"/>
        </w:rPr>
        <w:t>Before addressing the gross</w:t>
      </w:r>
      <w:r w:rsidR="00CC62BC">
        <w:rPr>
          <w:rFonts w:asciiTheme="minorHAnsi" w:hAnsiTheme="minorHAnsi" w:cstheme="minorHAnsi"/>
          <w:sz w:val="21"/>
          <w:szCs w:val="21"/>
        </w:rPr>
        <w:t>ly</w:t>
      </w:r>
      <w:r w:rsidRPr="0092249B">
        <w:rPr>
          <w:rFonts w:asciiTheme="minorHAnsi" w:hAnsiTheme="minorHAnsi" w:cstheme="minorHAnsi"/>
          <w:sz w:val="21"/>
          <w:szCs w:val="21"/>
        </w:rPr>
        <w:t xml:space="preserve"> </w:t>
      </w:r>
      <w:r w:rsidR="00671A7F">
        <w:rPr>
          <w:rFonts w:asciiTheme="minorHAnsi" w:hAnsiTheme="minorHAnsi" w:cstheme="minorHAnsi"/>
          <w:sz w:val="21"/>
          <w:szCs w:val="21"/>
        </w:rPr>
        <w:t xml:space="preserve">unlawful </w:t>
      </w:r>
      <w:r w:rsidRPr="0092249B">
        <w:rPr>
          <w:rFonts w:asciiTheme="minorHAnsi" w:hAnsiTheme="minorHAnsi" w:cstheme="minorHAnsi"/>
          <w:sz w:val="21"/>
          <w:szCs w:val="21"/>
        </w:rPr>
        <w:t xml:space="preserve">overreach and criminality of the </w:t>
      </w:r>
      <w:r w:rsidR="00BA5E8F">
        <w:rPr>
          <w:rFonts w:asciiTheme="minorHAnsi" w:hAnsiTheme="minorHAnsi" w:cstheme="minorHAnsi"/>
          <w:sz w:val="21"/>
          <w:szCs w:val="21"/>
        </w:rPr>
        <w:t>SUSPECTS</w:t>
      </w:r>
      <w:r w:rsidRPr="0092249B">
        <w:rPr>
          <w:rFonts w:asciiTheme="minorHAnsi" w:hAnsiTheme="minorHAnsi" w:cstheme="minorHAnsi"/>
          <w:sz w:val="21"/>
          <w:szCs w:val="21"/>
        </w:rPr>
        <w:t xml:space="preserve"> </w:t>
      </w:r>
      <w:r w:rsidR="009252BC">
        <w:rPr>
          <w:rFonts w:asciiTheme="minorHAnsi" w:hAnsiTheme="minorHAnsi" w:cstheme="minorHAnsi"/>
          <w:sz w:val="21"/>
          <w:szCs w:val="21"/>
        </w:rPr>
        <w:t xml:space="preserve">in passing </w:t>
      </w:r>
      <w:r w:rsidRPr="0092249B">
        <w:rPr>
          <w:rFonts w:asciiTheme="minorHAnsi" w:hAnsiTheme="minorHAnsi" w:cstheme="minorHAnsi"/>
          <w:sz w:val="21"/>
          <w:szCs w:val="21"/>
        </w:rPr>
        <w:t>the</w:t>
      </w:r>
      <w:r w:rsidR="005230D6" w:rsidRPr="0092249B">
        <w:rPr>
          <w:rFonts w:asciiTheme="minorHAnsi" w:hAnsiTheme="minorHAnsi" w:cstheme="minorHAnsi"/>
          <w:sz w:val="21"/>
          <w:szCs w:val="21"/>
        </w:rPr>
        <w:t xml:space="preserve"> </w:t>
      </w:r>
      <w:r w:rsidRPr="0092249B">
        <w:rPr>
          <w:rFonts w:asciiTheme="minorHAnsi" w:hAnsiTheme="minorHAnsi" w:cstheme="minorHAnsi"/>
          <w:sz w:val="21"/>
          <w:szCs w:val="21"/>
        </w:rPr>
        <w:t>COVID-19 VACCINE MANDATE</w:t>
      </w:r>
      <w:r w:rsidR="009252BC">
        <w:rPr>
          <w:rFonts w:asciiTheme="minorHAnsi" w:hAnsiTheme="minorHAnsi" w:cstheme="minorHAnsi"/>
          <w:sz w:val="21"/>
          <w:szCs w:val="21"/>
        </w:rPr>
        <w:t xml:space="preserve">, </w:t>
      </w:r>
      <w:r w:rsidRPr="0092249B">
        <w:rPr>
          <w:rFonts w:asciiTheme="minorHAnsi" w:hAnsiTheme="minorHAnsi" w:cstheme="minorHAnsi"/>
          <w:sz w:val="21"/>
          <w:szCs w:val="21"/>
        </w:rPr>
        <w:t xml:space="preserve">it is imperative to address the major contributing reasons why the </w:t>
      </w:r>
      <w:r w:rsidR="009252BC">
        <w:rPr>
          <w:rFonts w:asciiTheme="minorHAnsi" w:hAnsiTheme="minorHAnsi" w:cstheme="minorHAnsi"/>
          <w:sz w:val="21"/>
          <w:szCs w:val="21"/>
        </w:rPr>
        <w:t>SUSPECTS</w:t>
      </w:r>
      <w:r w:rsidRPr="0092249B">
        <w:rPr>
          <w:rFonts w:asciiTheme="minorHAnsi" w:hAnsiTheme="minorHAnsi" w:cstheme="minorHAnsi"/>
          <w:sz w:val="21"/>
          <w:szCs w:val="21"/>
        </w:rPr>
        <w:t xml:space="preserve"> as well as numerous other local and national organizations and government officials are under the delusion that they have the right to yield unbridled tyrannical authority in mandating unhealthy, damaging, and sometimes deadly mandates</w:t>
      </w:r>
      <w:r w:rsidR="00DD636D" w:rsidRPr="0092249B">
        <w:rPr>
          <w:rFonts w:asciiTheme="minorHAnsi" w:hAnsiTheme="minorHAnsi" w:cstheme="minorHAnsi"/>
          <w:sz w:val="21"/>
          <w:szCs w:val="21"/>
        </w:rPr>
        <w:t>,</w:t>
      </w:r>
      <w:r w:rsidRPr="0092249B">
        <w:rPr>
          <w:rFonts w:asciiTheme="minorHAnsi" w:hAnsiTheme="minorHAnsi" w:cstheme="minorHAnsi"/>
          <w:sz w:val="21"/>
          <w:szCs w:val="21"/>
        </w:rPr>
        <w:t xml:space="preserve"> such as the COVID-19 VACCINE MANDAT</w:t>
      </w:r>
      <w:r w:rsidR="009252BC">
        <w:rPr>
          <w:rFonts w:asciiTheme="minorHAnsi" w:hAnsiTheme="minorHAnsi" w:cstheme="minorHAnsi"/>
          <w:sz w:val="21"/>
          <w:szCs w:val="21"/>
        </w:rPr>
        <w:t>E</w:t>
      </w:r>
      <w:r w:rsidR="00DD636D" w:rsidRPr="0092249B">
        <w:rPr>
          <w:rFonts w:asciiTheme="minorHAnsi" w:hAnsiTheme="minorHAnsi" w:cstheme="minorHAnsi"/>
          <w:sz w:val="21"/>
          <w:szCs w:val="21"/>
        </w:rPr>
        <w:t>.</w:t>
      </w:r>
      <w:r w:rsidR="009252BC">
        <w:rPr>
          <w:rFonts w:asciiTheme="minorHAnsi" w:hAnsiTheme="minorHAnsi" w:cstheme="minorHAnsi"/>
          <w:sz w:val="21"/>
          <w:szCs w:val="21"/>
        </w:rPr>
        <w:t xml:space="preserve"> The</w:t>
      </w:r>
      <w:r w:rsidR="00DD636D" w:rsidRPr="0092249B">
        <w:rPr>
          <w:rFonts w:asciiTheme="minorHAnsi" w:hAnsiTheme="minorHAnsi" w:cstheme="minorHAnsi"/>
          <w:sz w:val="21"/>
          <w:szCs w:val="21"/>
        </w:rPr>
        <w:t xml:space="preserve"> </w:t>
      </w:r>
      <w:r w:rsidR="009252BC">
        <w:rPr>
          <w:rFonts w:asciiTheme="minorHAnsi" w:hAnsiTheme="minorHAnsi" w:cstheme="minorHAnsi"/>
          <w:sz w:val="21"/>
          <w:szCs w:val="21"/>
        </w:rPr>
        <w:t>SUSPECTS</w:t>
      </w:r>
      <w:r w:rsidR="00DD636D" w:rsidRPr="0092249B">
        <w:rPr>
          <w:rFonts w:asciiTheme="minorHAnsi" w:hAnsiTheme="minorHAnsi" w:cstheme="minorHAnsi"/>
          <w:sz w:val="21"/>
          <w:szCs w:val="21"/>
        </w:rPr>
        <w:t xml:space="preserve"> may believe they have complete immunity against </w:t>
      </w:r>
      <w:r w:rsidR="00671A7F" w:rsidRPr="00671A7F">
        <w:rPr>
          <w:rFonts w:asciiTheme="minorHAnsi" w:hAnsiTheme="minorHAnsi" w:cstheme="minorHAnsi"/>
          <w:i/>
          <w:iCs/>
          <w:sz w:val="21"/>
          <w:szCs w:val="21"/>
        </w:rPr>
        <w:t>willful misconduct</w:t>
      </w:r>
      <w:r w:rsidR="00111F61">
        <w:rPr>
          <w:rFonts w:asciiTheme="minorHAnsi" w:hAnsiTheme="minorHAnsi" w:cstheme="minorHAnsi"/>
          <w:sz w:val="21"/>
          <w:szCs w:val="21"/>
        </w:rPr>
        <w:t xml:space="preserve"> </w:t>
      </w:r>
      <w:r w:rsidR="00DD636D" w:rsidRPr="0092249B">
        <w:rPr>
          <w:rFonts w:asciiTheme="minorHAnsi" w:hAnsiTheme="minorHAnsi" w:cstheme="minorHAnsi"/>
          <w:sz w:val="21"/>
          <w:szCs w:val="21"/>
        </w:rPr>
        <w:t xml:space="preserve">because of </w:t>
      </w:r>
      <w:r w:rsidRPr="0092249B">
        <w:rPr>
          <w:rFonts w:asciiTheme="minorHAnsi" w:hAnsiTheme="minorHAnsi" w:cstheme="minorHAnsi"/>
          <w:sz w:val="21"/>
          <w:szCs w:val="21"/>
        </w:rPr>
        <w:t>the ‘immunity clause’ under the PREP ACT</w:t>
      </w:r>
      <w:r w:rsidR="00111F61">
        <w:rPr>
          <w:rFonts w:asciiTheme="minorHAnsi" w:hAnsiTheme="minorHAnsi" w:cstheme="minorHAnsi"/>
          <w:sz w:val="21"/>
          <w:szCs w:val="21"/>
        </w:rPr>
        <w:t xml:space="preserve">, </w:t>
      </w:r>
      <w:r w:rsidRPr="0092249B">
        <w:rPr>
          <w:rFonts w:asciiTheme="minorHAnsi" w:hAnsiTheme="minorHAnsi" w:cstheme="minorHAnsi"/>
          <w:sz w:val="21"/>
          <w:szCs w:val="21"/>
        </w:rPr>
        <w:t>per the EUA</w:t>
      </w:r>
      <w:r w:rsidR="00DD636D" w:rsidRPr="0092249B">
        <w:rPr>
          <w:rFonts w:asciiTheme="minorHAnsi" w:hAnsiTheme="minorHAnsi" w:cstheme="minorHAnsi"/>
          <w:sz w:val="21"/>
          <w:szCs w:val="21"/>
        </w:rPr>
        <w:t xml:space="preserve"> guidance issued by the Department of Health and Human Services</w:t>
      </w:r>
      <w:r w:rsidR="00111F61">
        <w:rPr>
          <w:rFonts w:asciiTheme="minorHAnsi" w:hAnsiTheme="minorHAnsi" w:cstheme="minorHAnsi"/>
          <w:sz w:val="21"/>
          <w:szCs w:val="21"/>
        </w:rPr>
        <w:t xml:space="preserve"> (HHS)</w:t>
      </w:r>
      <w:r w:rsidR="00DD636D" w:rsidRPr="0092249B">
        <w:rPr>
          <w:rFonts w:asciiTheme="minorHAnsi" w:hAnsiTheme="minorHAnsi" w:cstheme="minorHAnsi"/>
          <w:sz w:val="21"/>
          <w:szCs w:val="21"/>
        </w:rPr>
        <w:t>.</w:t>
      </w:r>
      <w:r w:rsidR="00833FFC" w:rsidRPr="0092249B">
        <w:rPr>
          <w:rFonts w:asciiTheme="minorHAnsi" w:hAnsiTheme="minorHAnsi" w:cstheme="minorHAnsi"/>
          <w:sz w:val="21"/>
          <w:szCs w:val="21"/>
          <w:vertAlign w:val="superscript"/>
        </w:rPr>
        <w:t>1</w:t>
      </w:r>
    </w:p>
    <w:p w14:paraId="145F7701" w14:textId="77777777" w:rsidR="00951C2F" w:rsidRPr="0092249B" w:rsidRDefault="00951C2F" w:rsidP="00951C2F">
      <w:pPr>
        <w:rPr>
          <w:rFonts w:asciiTheme="minorHAnsi" w:hAnsiTheme="minorHAnsi" w:cstheme="minorHAnsi"/>
          <w:sz w:val="21"/>
          <w:szCs w:val="21"/>
        </w:rPr>
      </w:pPr>
      <w:r w:rsidRPr="0092249B">
        <w:rPr>
          <w:rFonts w:asciiTheme="minorHAnsi" w:hAnsiTheme="minorHAnsi" w:cstheme="minorHAnsi"/>
          <w:sz w:val="21"/>
          <w:szCs w:val="21"/>
        </w:rPr>
        <w:t> </w:t>
      </w:r>
    </w:p>
    <w:p w14:paraId="3D0CEAC9" w14:textId="74C46A1A" w:rsidR="00951C2F" w:rsidRPr="00671A7F" w:rsidRDefault="009E7284" w:rsidP="00671A7F">
      <w:pPr>
        <w:pStyle w:val="NormalWeb"/>
        <w:spacing w:before="0" w:beforeAutospacing="0" w:after="0" w:afterAutospacing="0"/>
        <w:rPr>
          <w:rFonts w:asciiTheme="minorHAnsi" w:hAnsiTheme="minorHAnsi" w:cstheme="minorHAnsi"/>
          <w:sz w:val="21"/>
          <w:szCs w:val="21"/>
        </w:rPr>
      </w:pPr>
      <w:hyperlink r:id="rId7" w:anchor="immune3" w:history="1">
        <w:r w:rsidR="00951C2F" w:rsidRPr="0092249B">
          <w:rPr>
            <w:rStyle w:val="Hyperlink"/>
            <w:rFonts w:asciiTheme="minorHAnsi" w:hAnsiTheme="minorHAnsi" w:cstheme="minorHAnsi"/>
            <w:sz w:val="21"/>
            <w:szCs w:val="21"/>
          </w:rPr>
          <w:t>Per the PREP Act</w:t>
        </w:r>
      </w:hyperlink>
      <w:r w:rsidR="00951C2F" w:rsidRPr="0092249B">
        <w:rPr>
          <w:rFonts w:asciiTheme="minorHAnsi" w:hAnsiTheme="minorHAnsi" w:cstheme="minorHAnsi"/>
          <w:color w:val="262524"/>
          <w:sz w:val="21"/>
          <w:szCs w:val="21"/>
        </w:rPr>
        <w:t>;</w:t>
      </w:r>
      <w:r w:rsidR="00671A7F">
        <w:rPr>
          <w:rFonts w:asciiTheme="minorHAnsi" w:hAnsiTheme="minorHAnsi" w:cstheme="minorHAnsi"/>
          <w:color w:val="262524"/>
          <w:sz w:val="21"/>
          <w:szCs w:val="21"/>
          <w:vertAlign w:val="superscript"/>
        </w:rPr>
        <w:t xml:space="preserve"> </w:t>
      </w:r>
      <w:r w:rsidR="00951C2F" w:rsidRPr="0092249B">
        <w:rPr>
          <w:rFonts w:asciiTheme="minorHAnsi" w:hAnsiTheme="minorHAnsi" w:cstheme="minorHAnsi"/>
          <w:i/>
          <w:iCs/>
          <w:color w:val="262524"/>
          <w:sz w:val="21"/>
          <w:szCs w:val="21"/>
        </w:rPr>
        <w:t>Willful misconduct is misconduct that is greater than any form of recklessness or negligence.  It is defined in the PREP Act as an act or failure to act that is taken:</w:t>
      </w:r>
      <w:r w:rsidR="00951C2F" w:rsidRPr="0092249B">
        <w:rPr>
          <w:rStyle w:val="apple-converted-space"/>
          <w:rFonts w:asciiTheme="minorHAnsi" w:hAnsiTheme="minorHAnsi" w:cstheme="minorHAnsi"/>
          <w:i/>
          <w:iCs/>
          <w:color w:val="262524"/>
          <w:sz w:val="21"/>
          <w:szCs w:val="21"/>
        </w:rPr>
        <w:t> </w:t>
      </w:r>
      <w:r w:rsidR="00951C2F" w:rsidRPr="0092249B">
        <w:rPr>
          <w:rFonts w:asciiTheme="minorHAnsi" w:hAnsiTheme="minorHAnsi" w:cstheme="minorHAnsi"/>
          <w:i/>
          <w:iCs/>
          <w:color w:val="262524"/>
          <w:sz w:val="21"/>
          <w:szCs w:val="21"/>
        </w:rPr>
        <w:t>intentionally to achieve a wrongful purpose;</w:t>
      </w:r>
      <w:r w:rsidR="00671A7F">
        <w:rPr>
          <w:rFonts w:asciiTheme="minorHAnsi" w:hAnsiTheme="minorHAnsi" w:cstheme="minorHAnsi"/>
          <w:i/>
          <w:iCs/>
          <w:color w:val="262524"/>
          <w:sz w:val="21"/>
          <w:szCs w:val="21"/>
        </w:rPr>
        <w:t xml:space="preserve"> </w:t>
      </w:r>
      <w:r w:rsidR="00951C2F" w:rsidRPr="0092249B">
        <w:rPr>
          <w:rFonts w:asciiTheme="minorHAnsi" w:hAnsiTheme="minorHAnsi" w:cstheme="minorHAnsi"/>
          <w:i/>
          <w:iCs/>
          <w:color w:val="262524"/>
          <w:sz w:val="21"/>
          <w:szCs w:val="21"/>
        </w:rPr>
        <w:t>knowingly without legal or factual justification; and</w:t>
      </w:r>
      <w:r w:rsidR="00951C2F" w:rsidRPr="0092249B">
        <w:rPr>
          <w:rStyle w:val="apple-converted-space"/>
          <w:rFonts w:asciiTheme="minorHAnsi" w:hAnsiTheme="minorHAnsi" w:cstheme="minorHAnsi"/>
          <w:i/>
          <w:iCs/>
          <w:color w:val="262524"/>
          <w:sz w:val="21"/>
          <w:szCs w:val="21"/>
        </w:rPr>
        <w:t> </w:t>
      </w:r>
      <w:r w:rsidR="00951C2F" w:rsidRPr="0092249B">
        <w:rPr>
          <w:rFonts w:asciiTheme="minorHAnsi" w:hAnsiTheme="minorHAnsi" w:cstheme="minorHAnsi"/>
          <w:i/>
          <w:iCs/>
          <w:color w:val="262524"/>
          <w:sz w:val="21"/>
          <w:szCs w:val="21"/>
        </w:rPr>
        <w:t>in disregard of a known or obvious risk that is so great as to make it highly probable that the harm</w:t>
      </w:r>
      <w:r w:rsidR="009252BC">
        <w:rPr>
          <w:rFonts w:asciiTheme="minorHAnsi" w:hAnsiTheme="minorHAnsi" w:cstheme="minorHAnsi"/>
          <w:i/>
          <w:iCs/>
          <w:color w:val="262524"/>
          <w:sz w:val="21"/>
          <w:szCs w:val="21"/>
        </w:rPr>
        <w:t xml:space="preserve"> </w:t>
      </w:r>
      <w:r w:rsidR="00951C2F" w:rsidRPr="0092249B">
        <w:rPr>
          <w:rFonts w:asciiTheme="minorHAnsi" w:hAnsiTheme="minorHAnsi" w:cstheme="minorHAnsi"/>
          <w:i/>
          <w:iCs/>
          <w:color w:val="262524"/>
          <w:sz w:val="21"/>
          <w:szCs w:val="21"/>
        </w:rPr>
        <w:t>will outweigh the benefit. All three of these conditions must be proven with clear and convincing evidence.</w:t>
      </w:r>
      <w:r w:rsidR="00671A7F" w:rsidRPr="00671A7F">
        <w:rPr>
          <w:rFonts w:asciiTheme="minorHAnsi" w:hAnsiTheme="minorHAnsi" w:cstheme="minorHAnsi"/>
          <w:i/>
          <w:iCs/>
          <w:color w:val="262524"/>
          <w:sz w:val="21"/>
          <w:szCs w:val="21"/>
          <w:vertAlign w:val="superscript"/>
        </w:rPr>
        <w:t>1</w:t>
      </w:r>
    </w:p>
    <w:p w14:paraId="2020BFBA" w14:textId="77777777" w:rsidR="00671A7F" w:rsidRPr="0092249B" w:rsidRDefault="00671A7F" w:rsidP="00671A7F">
      <w:pPr>
        <w:pStyle w:val="NormalWeb"/>
        <w:spacing w:before="0" w:beforeAutospacing="0" w:after="0" w:afterAutospacing="0"/>
        <w:rPr>
          <w:rFonts w:asciiTheme="minorHAnsi" w:hAnsiTheme="minorHAnsi" w:cstheme="minorHAnsi"/>
          <w:sz w:val="21"/>
          <w:szCs w:val="21"/>
        </w:rPr>
      </w:pPr>
    </w:p>
    <w:p w14:paraId="5308D979" w14:textId="2E275F7B" w:rsidR="00951C2F" w:rsidRPr="007C1FA4" w:rsidRDefault="00951C2F" w:rsidP="00671A7F">
      <w:pPr>
        <w:ind w:right="165"/>
        <w:rPr>
          <w:rFonts w:asciiTheme="minorHAnsi" w:hAnsiTheme="minorHAnsi" w:cstheme="minorHAnsi"/>
          <w:sz w:val="21"/>
          <w:szCs w:val="21"/>
        </w:rPr>
      </w:pPr>
      <w:r w:rsidRPr="007C1FA4">
        <w:rPr>
          <w:rFonts w:asciiTheme="minorHAnsi" w:hAnsiTheme="minorHAnsi" w:cstheme="minorHAnsi"/>
          <w:i/>
          <w:iCs/>
          <w:color w:val="262524"/>
          <w:sz w:val="21"/>
          <w:szCs w:val="21"/>
        </w:rPr>
        <w:t>Willful misconduct cannot be found against:</w:t>
      </w:r>
      <w:r w:rsidRPr="007C1FA4">
        <w:rPr>
          <w:rStyle w:val="apple-converted-space"/>
          <w:rFonts w:asciiTheme="minorHAnsi" w:hAnsiTheme="minorHAnsi" w:cstheme="minorHAnsi"/>
          <w:i/>
          <w:iCs/>
          <w:color w:val="262524"/>
          <w:sz w:val="21"/>
          <w:szCs w:val="21"/>
        </w:rPr>
        <w:t> </w:t>
      </w:r>
      <w:r w:rsidRPr="007C1FA4">
        <w:rPr>
          <w:rFonts w:asciiTheme="minorHAnsi" w:hAnsiTheme="minorHAnsi" w:cstheme="minorHAnsi"/>
          <w:i/>
          <w:iCs/>
          <w:color w:val="262524"/>
          <w:sz w:val="21"/>
          <w:szCs w:val="21"/>
        </w:rPr>
        <w:t>A</w:t>
      </w:r>
      <w:r w:rsidRPr="007C1FA4">
        <w:rPr>
          <w:rStyle w:val="apple-converted-space"/>
          <w:rFonts w:asciiTheme="minorHAnsi" w:hAnsiTheme="minorHAnsi" w:cstheme="minorHAnsi"/>
          <w:i/>
          <w:iCs/>
          <w:color w:val="262524"/>
          <w:sz w:val="21"/>
          <w:szCs w:val="21"/>
        </w:rPr>
        <w:t> </w:t>
      </w:r>
      <w:hyperlink r:id="rId8" w:anchor="program-planner" w:history="1">
        <w:r w:rsidRPr="007C1FA4">
          <w:rPr>
            <w:rStyle w:val="Hyperlink"/>
            <w:rFonts w:asciiTheme="minorHAnsi" w:hAnsiTheme="minorHAnsi" w:cstheme="minorHAnsi"/>
            <w:i/>
            <w:iCs/>
            <w:color w:val="0036DA"/>
            <w:sz w:val="21"/>
            <w:szCs w:val="21"/>
          </w:rPr>
          <w:t>program plann</w:t>
        </w:r>
        <w:r w:rsidRPr="007C1FA4">
          <w:rPr>
            <w:rStyle w:val="Hyperlink"/>
            <w:rFonts w:asciiTheme="minorHAnsi" w:hAnsiTheme="minorHAnsi" w:cstheme="minorHAnsi"/>
            <w:i/>
            <w:iCs/>
            <w:color w:val="0036DA"/>
            <w:sz w:val="21"/>
            <w:szCs w:val="21"/>
          </w:rPr>
          <w:t>e</w:t>
        </w:r>
        <w:r w:rsidRPr="007C1FA4">
          <w:rPr>
            <w:rStyle w:val="Hyperlink"/>
            <w:rFonts w:asciiTheme="minorHAnsi" w:hAnsiTheme="minorHAnsi" w:cstheme="minorHAnsi"/>
            <w:i/>
            <w:iCs/>
            <w:color w:val="0036DA"/>
            <w:sz w:val="21"/>
            <w:szCs w:val="21"/>
          </w:rPr>
          <w:t>r</w:t>
        </w:r>
      </w:hyperlink>
      <w:r w:rsidRPr="007C1FA4">
        <w:rPr>
          <w:rStyle w:val="apple-converted-space"/>
          <w:rFonts w:asciiTheme="minorHAnsi" w:hAnsiTheme="minorHAnsi" w:cstheme="minorHAnsi"/>
          <w:i/>
          <w:iCs/>
          <w:color w:val="262524"/>
          <w:sz w:val="21"/>
          <w:szCs w:val="21"/>
        </w:rPr>
        <w:t> </w:t>
      </w:r>
      <w:r w:rsidRPr="007C1FA4">
        <w:rPr>
          <w:rFonts w:asciiTheme="minorHAnsi" w:hAnsiTheme="minorHAnsi" w:cstheme="minorHAnsi"/>
          <w:i/>
          <w:iCs/>
          <w:color w:val="262524"/>
          <w:sz w:val="21"/>
          <w:szCs w:val="21"/>
        </w:rPr>
        <w:t>or</w:t>
      </w:r>
      <w:r w:rsidRPr="007C1FA4">
        <w:rPr>
          <w:rStyle w:val="apple-converted-space"/>
          <w:rFonts w:asciiTheme="minorHAnsi" w:hAnsiTheme="minorHAnsi" w:cstheme="minorHAnsi"/>
          <w:i/>
          <w:iCs/>
          <w:color w:val="262524"/>
          <w:sz w:val="21"/>
          <w:szCs w:val="21"/>
        </w:rPr>
        <w:t> </w:t>
      </w:r>
      <w:hyperlink r:id="rId9" w:anchor="qualified-person" w:history="1">
        <w:r w:rsidRPr="007C1FA4">
          <w:rPr>
            <w:rStyle w:val="Hyperlink"/>
            <w:rFonts w:asciiTheme="minorHAnsi" w:hAnsiTheme="minorHAnsi" w:cstheme="minorHAnsi"/>
            <w:i/>
            <w:iCs/>
            <w:color w:val="0036DA"/>
            <w:sz w:val="21"/>
            <w:szCs w:val="21"/>
          </w:rPr>
          <w:t xml:space="preserve">qualified </w:t>
        </w:r>
        <w:r w:rsidRPr="007C1FA4">
          <w:rPr>
            <w:rStyle w:val="Hyperlink"/>
            <w:rFonts w:asciiTheme="minorHAnsi" w:hAnsiTheme="minorHAnsi" w:cstheme="minorHAnsi"/>
            <w:i/>
            <w:iCs/>
            <w:color w:val="0036DA"/>
            <w:sz w:val="21"/>
            <w:szCs w:val="21"/>
          </w:rPr>
          <w:t>p</w:t>
        </w:r>
        <w:r w:rsidRPr="007C1FA4">
          <w:rPr>
            <w:rStyle w:val="Hyperlink"/>
            <w:rFonts w:asciiTheme="minorHAnsi" w:hAnsiTheme="minorHAnsi" w:cstheme="minorHAnsi"/>
            <w:i/>
            <w:iCs/>
            <w:color w:val="0036DA"/>
            <w:sz w:val="21"/>
            <w:szCs w:val="21"/>
          </w:rPr>
          <w:t>erson</w:t>
        </w:r>
      </w:hyperlink>
      <w:r w:rsidRPr="007C1FA4">
        <w:rPr>
          <w:rStyle w:val="apple-converted-space"/>
          <w:rFonts w:asciiTheme="minorHAnsi" w:hAnsiTheme="minorHAnsi" w:cstheme="minorHAnsi"/>
          <w:i/>
          <w:iCs/>
          <w:color w:val="262524"/>
          <w:sz w:val="21"/>
          <w:szCs w:val="21"/>
        </w:rPr>
        <w:t> </w:t>
      </w:r>
      <w:r w:rsidRPr="007C1FA4">
        <w:rPr>
          <w:rFonts w:asciiTheme="minorHAnsi" w:hAnsiTheme="minorHAnsi" w:cstheme="minorHAnsi"/>
          <w:i/>
          <w:iCs/>
          <w:color w:val="262524"/>
          <w:sz w:val="21"/>
          <w:szCs w:val="21"/>
        </w:rPr>
        <w:t>who acts in accordance with applicable directions, guidelines, or recommendations issued by the HHS regarding administration and use of a countermeasure as long as HHS or the  State or local health authority is notified about the serious injury or death within seven days of its discovery.</w:t>
      </w:r>
      <w:r w:rsidR="00671A7F" w:rsidRPr="007C1FA4">
        <w:rPr>
          <w:rFonts w:asciiTheme="minorHAnsi" w:hAnsiTheme="minorHAnsi" w:cstheme="minorHAnsi"/>
          <w:i/>
          <w:iCs/>
          <w:color w:val="262524"/>
          <w:sz w:val="21"/>
          <w:szCs w:val="21"/>
          <w:vertAlign w:val="superscript"/>
        </w:rPr>
        <w:t>1</w:t>
      </w:r>
    </w:p>
    <w:p w14:paraId="46F0A993" w14:textId="77777777" w:rsidR="00DD636D" w:rsidRPr="0092249B" w:rsidRDefault="00951C2F" w:rsidP="00951C2F">
      <w:pPr>
        <w:rPr>
          <w:rFonts w:asciiTheme="minorHAnsi" w:hAnsiTheme="minorHAnsi" w:cstheme="minorHAnsi"/>
          <w:sz w:val="21"/>
          <w:szCs w:val="21"/>
        </w:rPr>
      </w:pPr>
      <w:r w:rsidRPr="0092249B">
        <w:rPr>
          <w:rFonts w:asciiTheme="minorHAnsi" w:hAnsiTheme="minorHAnsi" w:cstheme="minorHAnsi"/>
          <w:sz w:val="21"/>
          <w:szCs w:val="21"/>
        </w:rPr>
        <w:t> </w:t>
      </w:r>
    </w:p>
    <w:p w14:paraId="37DA0D44" w14:textId="34697AAF" w:rsidR="000A54B9" w:rsidRPr="0092249B" w:rsidRDefault="003C1F25" w:rsidP="00951C2F">
      <w:pPr>
        <w:rPr>
          <w:rFonts w:asciiTheme="minorHAnsi" w:hAnsiTheme="minorHAnsi" w:cstheme="minorHAnsi"/>
          <w:sz w:val="21"/>
          <w:szCs w:val="21"/>
        </w:rPr>
      </w:pPr>
      <w:r w:rsidRPr="0092249B">
        <w:rPr>
          <w:rFonts w:asciiTheme="minorHAnsi" w:hAnsiTheme="minorHAnsi" w:cstheme="minorHAnsi"/>
          <w:sz w:val="21"/>
          <w:szCs w:val="21"/>
        </w:rPr>
        <w:t>U</w:t>
      </w:r>
      <w:r w:rsidR="000A54B9" w:rsidRPr="0092249B">
        <w:rPr>
          <w:rFonts w:asciiTheme="minorHAnsi" w:hAnsiTheme="minorHAnsi" w:cstheme="minorHAnsi"/>
          <w:sz w:val="21"/>
          <w:szCs w:val="21"/>
        </w:rPr>
        <w:t>nder EUA guidance from HHS</w:t>
      </w:r>
      <w:r w:rsidR="009252BC">
        <w:rPr>
          <w:rFonts w:asciiTheme="minorHAnsi" w:hAnsiTheme="minorHAnsi" w:cstheme="minorHAnsi"/>
          <w:sz w:val="21"/>
          <w:szCs w:val="21"/>
        </w:rPr>
        <w:t xml:space="preserve">, </w:t>
      </w:r>
      <w:r w:rsidR="00111F61">
        <w:rPr>
          <w:rFonts w:asciiTheme="minorHAnsi" w:hAnsiTheme="minorHAnsi" w:cstheme="minorHAnsi"/>
          <w:sz w:val="21"/>
          <w:szCs w:val="21"/>
        </w:rPr>
        <w:t xml:space="preserve">as well as </w:t>
      </w:r>
      <w:r w:rsidR="009252BC">
        <w:rPr>
          <w:rFonts w:asciiTheme="minorHAnsi" w:hAnsiTheme="minorHAnsi" w:cstheme="minorHAnsi"/>
          <w:sz w:val="21"/>
          <w:szCs w:val="21"/>
        </w:rPr>
        <w:t>federal, state</w:t>
      </w:r>
      <w:r w:rsidR="00111F61">
        <w:rPr>
          <w:rFonts w:asciiTheme="minorHAnsi" w:hAnsiTheme="minorHAnsi" w:cstheme="minorHAnsi"/>
          <w:sz w:val="21"/>
          <w:szCs w:val="21"/>
        </w:rPr>
        <w:t>,</w:t>
      </w:r>
      <w:r w:rsidR="009252BC">
        <w:rPr>
          <w:rFonts w:asciiTheme="minorHAnsi" w:hAnsiTheme="minorHAnsi" w:cstheme="minorHAnsi"/>
          <w:sz w:val="21"/>
          <w:szCs w:val="21"/>
        </w:rPr>
        <w:t xml:space="preserve"> and local officials</w:t>
      </w:r>
      <w:r w:rsidR="000A54B9" w:rsidRPr="0092249B">
        <w:rPr>
          <w:rFonts w:asciiTheme="minorHAnsi" w:hAnsiTheme="minorHAnsi" w:cstheme="minorHAnsi"/>
          <w:sz w:val="21"/>
          <w:szCs w:val="21"/>
        </w:rPr>
        <w:t xml:space="preserve">, the </w:t>
      </w:r>
      <w:r w:rsidR="009252BC">
        <w:rPr>
          <w:rFonts w:asciiTheme="minorHAnsi" w:hAnsiTheme="minorHAnsi" w:cstheme="minorHAnsi"/>
          <w:sz w:val="21"/>
          <w:szCs w:val="21"/>
        </w:rPr>
        <w:t>SUSPECTS</w:t>
      </w:r>
      <w:r w:rsidRPr="0092249B">
        <w:rPr>
          <w:rFonts w:asciiTheme="minorHAnsi" w:hAnsiTheme="minorHAnsi" w:cstheme="minorHAnsi"/>
          <w:sz w:val="21"/>
          <w:szCs w:val="21"/>
        </w:rPr>
        <w:t xml:space="preserve"> are </w:t>
      </w:r>
      <w:r w:rsidR="000A54B9" w:rsidRPr="0092249B">
        <w:rPr>
          <w:rFonts w:asciiTheme="minorHAnsi" w:hAnsiTheme="minorHAnsi" w:cstheme="minorHAnsi"/>
          <w:sz w:val="21"/>
          <w:szCs w:val="21"/>
        </w:rPr>
        <w:t>cons</w:t>
      </w:r>
      <w:r w:rsidRPr="0092249B">
        <w:rPr>
          <w:rFonts w:asciiTheme="minorHAnsi" w:hAnsiTheme="minorHAnsi" w:cstheme="minorHAnsi"/>
          <w:sz w:val="21"/>
          <w:szCs w:val="21"/>
        </w:rPr>
        <w:t>piring</w:t>
      </w:r>
      <w:r w:rsidR="009252BC">
        <w:rPr>
          <w:rFonts w:asciiTheme="minorHAnsi" w:hAnsiTheme="minorHAnsi" w:cstheme="minorHAnsi"/>
          <w:sz w:val="21"/>
          <w:szCs w:val="21"/>
        </w:rPr>
        <w:t xml:space="preserve"> </w:t>
      </w:r>
      <w:r w:rsidR="000A54B9" w:rsidRPr="0092249B">
        <w:rPr>
          <w:rFonts w:asciiTheme="minorHAnsi" w:hAnsiTheme="minorHAnsi" w:cstheme="minorHAnsi"/>
          <w:sz w:val="21"/>
          <w:szCs w:val="21"/>
        </w:rPr>
        <w:t xml:space="preserve">to </w:t>
      </w:r>
      <w:r w:rsidR="008C182D" w:rsidRPr="0092249B">
        <w:rPr>
          <w:rFonts w:asciiTheme="minorHAnsi" w:hAnsiTheme="minorHAnsi" w:cstheme="minorHAnsi"/>
          <w:sz w:val="21"/>
          <w:szCs w:val="21"/>
        </w:rPr>
        <w:t xml:space="preserve">coerce </w:t>
      </w:r>
      <w:r w:rsidR="009252BC">
        <w:rPr>
          <w:rFonts w:asciiTheme="minorHAnsi" w:hAnsiTheme="minorHAnsi" w:cstheme="minorHAnsi"/>
          <w:sz w:val="21"/>
          <w:szCs w:val="21"/>
        </w:rPr>
        <w:t>(</w:t>
      </w:r>
      <w:r w:rsidR="009252BC" w:rsidRPr="00711F6A">
        <w:rPr>
          <w:rFonts w:asciiTheme="minorHAnsi" w:hAnsiTheme="minorHAnsi" w:cstheme="minorHAnsi"/>
          <w:i/>
          <w:iCs/>
          <w:sz w:val="21"/>
          <w:szCs w:val="21"/>
          <w:highlight w:val="yellow"/>
          <w:u w:val="single"/>
        </w:rPr>
        <w:t xml:space="preserve">name group of citizens, </w:t>
      </w:r>
      <w:proofErr w:type="spellStart"/>
      <w:r w:rsidR="009252BC" w:rsidRPr="00711F6A">
        <w:rPr>
          <w:rFonts w:asciiTheme="minorHAnsi" w:hAnsiTheme="minorHAnsi" w:cstheme="minorHAnsi"/>
          <w:i/>
          <w:iCs/>
          <w:sz w:val="21"/>
          <w:szCs w:val="21"/>
          <w:highlight w:val="yellow"/>
          <w:u w:val="single"/>
        </w:rPr>
        <w:t>ie</w:t>
      </w:r>
      <w:proofErr w:type="spellEnd"/>
      <w:r w:rsidR="009252BC" w:rsidRPr="00711F6A">
        <w:rPr>
          <w:rFonts w:asciiTheme="minorHAnsi" w:hAnsiTheme="minorHAnsi" w:cstheme="minorHAnsi"/>
          <w:i/>
          <w:iCs/>
          <w:sz w:val="21"/>
          <w:szCs w:val="21"/>
          <w:highlight w:val="yellow"/>
          <w:u w:val="single"/>
        </w:rPr>
        <w:t xml:space="preserve">. </w:t>
      </w:r>
      <w:r w:rsidR="008C182D" w:rsidRPr="00711F6A">
        <w:rPr>
          <w:rFonts w:asciiTheme="minorHAnsi" w:hAnsiTheme="minorHAnsi" w:cstheme="minorHAnsi"/>
          <w:i/>
          <w:iCs/>
          <w:sz w:val="21"/>
          <w:szCs w:val="21"/>
          <w:highlight w:val="yellow"/>
          <w:u w:val="single"/>
        </w:rPr>
        <w:t>city employees</w:t>
      </w:r>
      <w:r w:rsidR="009252BC">
        <w:rPr>
          <w:rFonts w:asciiTheme="minorHAnsi" w:hAnsiTheme="minorHAnsi" w:cstheme="minorHAnsi"/>
          <w:sz w:val="21"/>
          <w:szCs w:val="21"/>
        </w:rPr>
        <w:t>)</w:t>
      </w:r>
      <w:r w:rsidR="008C182D" w:rsidRPr="0092249B">
        <w:rPr>
          <w:rFonts w:asciiTheme="minorHAnsi" w:hAnsiTheme="minorHAnsi" w:cstheme="minorHAnsi"/>
          <w:sz w:val="21"/>
          <w:szCs w:val="21"/>
        </w:rPr>
        <w:t xml:space="preserve"> to be injected with a</w:t>
      </w:r>
      <w:r w:rsidR="00833FFC" w:rsidRPr="0092249B">
        <w:rPr>
          <w:rFonts w:asciiTheme="minorHAnsi" w:hAnsiTheme="minorHAnsi" w:cstheme="minorHAnsi"/>
          <w:sz w:val="21"/>
          <w:szCs w:val="21"/>
        </w:rPr>
        <w:t xml:space="preserve">n experimental </w:t>
      </w:r>
      <w:r w:rsidR="008C182D" w:rsidRPr="0092249B">
        <w:rPr>
          <w:rFonts w:asciiTheme="minorHAnsi" w:hAnsiTheme="minorHAnsi" w:cstheme="minorHAnsi"/>
          <w:sz w:val="21"/>
          <w:szCs w:val="21"/>
        </w:rPr>
        <w:t xml:space="preserve">biological agent that can result in </w:t>
      </w:r>
      <w:r w:rsidR="007C1FA4">
        <w:rPr>
          <w:rFonts w:asciiTheme="minorHAnsi" w:hAnsiTheme="minorHAnsi" w:cstheme="minorHAnsi"/>
          <w:sz w:val="21"/>
          <w:szCs w:val="21"/>
        </w:rPr>
        <w:t xml:space="preserve">physical </w:t>
      </w:r>
      <w:r w:rsidR="008C182D" w:rsidRPr="0092249B">
        <w:rPr>
          <w:rFonts w:asciiTheme="minorHAnsi" w:hAnsiTheme="minorHAnsi" w:cstheme="minorHAnsi"/>
          <w:sz w:val="21"/>
          <w:szCs w:val="21"/>
        </w:rPr>
        <w:t>harm</w:t>
      </w:r>
      <w:r w:rsidR="009252BC">
        <w:rPr>
          <w:rFonts w:asciiTheme="minorHAnsi" w:hAnsiTheme="minorHAnsi" w:cstheme="minorHAnsi"/>
          <w:sz w:val="21"/>
          <w:szCs w:val="21"/>
        </w:rPr>
        <w:t xml:space="preserve"> and even death of citizens</w:t>
      </w:r>
      <w:r w:rsidR="00111F61">
        <w:rPr>
          <w:rFonts w:asciiTheme="minorHAnsi" w:hAnsiTheme="minorHAnsi" w:cstheme="minorHAnsi"/>
          <w:sz w:val="21"/>
          <w:szCs w:val="21"/>
        </w:rPr>
        <w:t>. Following HHS EUA guidance</w:t>
      </w:r>
      <w:r w:rsidR="00CC62BC">
        <w:rPr>
          <w:rFonts w:asciiTheme="minorHAnsi" w:hAnsiTheme="minorHAnsi" w:cstheme="minorHAnsi"/>
          <w:sz w:val="21"/>
          <w:szCs w:val="21"/>
        </w:rPr>
        <w:t xml:space="preserve"> for a medical countermeasure</w:t>
      </w:r>
      <w:r w:rsidR="00111F61">
        <w:rPr>
          <w:rFonts w:asciiTheme="minorHAnsi" w:hAnsiTheme="minorHAnsi" w:cstheme="minorHAnsi"/>
          <w:sz w:val="21"/>
          <w:szCs w:val="21"/>
        </w:rPr>
        <w:t xml:space="preserve"> does NOT provide immunity to the SUSPECTS from civil or criminal charges</w:t>
      </w:r>
      <w:r w:rsidR="007C1FA4">
        <w:rPr>
          <w:rFonts w:asciiTheme="minorHAnsi" w:hAnsiTheme="minorHAnsi" w:cstheme="minorHAnsi"/>
          <w:sz w:val="21"/>
          <w:szCs w:val="21"/>
        </w:rPr>
        <w:t xml:space="preserve"> in passing the COVID-19 VACCINE MANDATE.</w:t>
      </w:r>
    </w:p>
    <w:p w14:paraId="68743BDC" w14:textId="77777777" w:rsidR="002B44A7" w:rsidRPr="0092249B" w:rsidRDefault="002B44A7" w:rsidP="002B44A7">
      <w:pPr>
        <w:rPr>
          <w:sz w:val="21"/>
          <w:szCs w:val="21"/>
        </w:rPr>
      </w:pPr>
    </w:p>
    <w:p w14:paraId="5DEE2909" w14:textId="3A34DFF9" w:rsidR="00E108C5" w:rsidRDefault="00111F61" w:rsidP="00BD6597">
      <w:pPr>
        <w:rPr>
          <w:rFonts w:asciiTheme="minorHAnsi" w:hAnsiTheme="minorHAnsi" w:cstheme="minorHAnsi"/>
          <w:sz w:val="21"/>
          <w:szCs w:val="21"/>
        </w:rPr>
      </w:pPr>
      <w:r>
        <w:rPr>
          <w:rFonts w:asciiTheme="minorHAnsi" w:hAnsiTheme="minorHAnsi" w:cstheme="minorHAnsi"/>
          <w:sz w:val="21"/>
          <w:szCs w:val="21"/>
        </w:rPr>
        <w:t>P</w:t>
      </w:r>
      <w:r w:rsidR="00E108C5" w:rsidRPr="0092249B">
        <w:rPr>
          <w:rFonts w:asciiTheme="minorHAnsi" w:hAnsiTheme="minorHAnsi" w:cstheme="minorHAnsi"/>
          <w:sz w:val="21"/>
          <w:szCs w:val="21"/>
        </w:rPr>
        <w:t xml:space="preserve">er 18 USC §241 and §242, the </w:t>
      </w:r>
      <w:r>
        <w:rPr>
          <w:rFonts w:asciiTheme="minorHAnsi" w:hAnsiTheme="minorHAnsi" w:cstheme="minorHAnsi"/>
          <w:sz w:val="21"/>
          <w:szCs w:val="21"/>
        </w:rPr>
        <w:t>SUSPECTS</w:t>
      </w:r>
      <w:r w:rsidR="00E108C5" w:rsidRPr="0092249B">
        <w:rPr>
          <w:rFonts w:asciiTheme="minorHAnsi" w:hAnsiTheme="minorHAnsi" w:cstheme="minorHAnsi"/>
          <w:sz w:val="21"/>
          <w:szCs w:val="21"/>
        </w:rPr>
        <w:t xml:space="preserve"> do NOT have criminal immunity for depriving </w:t>
      </w:r>
      <w:r>
        <w:rPr>
          <w:rFonts w:asciiTheme="minorHAnsi" w:hAnsiTheme="minorHAnsi" w:cstheme="minorHAnsi"/>
          <w:sz w:val="21"/>
          <w:szCs w:val="21"/>
        </w:rPr>
        <w:t>(</w:t>
      </w:r>
      <w:r w:rsidRPr="00111F61">
        <w:rPr>
          <w:rFonts w:asciiTheme="minorHAnsi" w:hAnsiTheme="minorHAnsi" w:cstheme="minorHAnsi"/>
          <w:i/>
          <w:iCs/>
          <w:sz w:val="21"/>
          <w:szCs w:val="21"/>
          <w:highlight w:val="yellow"/>
        </w:rPr>
        <w:t xml:space="preserve">name citizens, </w:t>
      </w:r>
      <w:proofErr w:type="gramStart"/>
      <w:r w:rsidRPr="00111F61">
        <w:rPr>
          <w:rFonts w:asciiTheme="minorHAnsi" w:hAnsiTheme="minorHAnsi" w:cstheme="minorHAnsi"/>
          <w:i/>
          <w:iCs/>
          <w:sz w:val="21"/>
          <w:szCs w:val="21"/>
          <w:highlight w:val="yellow"/>
        </w:rPr>
        <w:t>i.e.</w:t>
      </w:r>
      <w:proofErr w:type="gramEnd"/>
      <w:r w:rsidRPr="00111F61">
        <w:rPr>
          <w:rFonts w:asciiTheme="minorHAnsi" w:hAnsiTheme="minorHAnsi" w:cstheme="minorHAnsi"/>
          <w:i/>
          <w:iCs/>
          <w:sz w:val="21"/>
          <w:szCs w:val="21"/>
          <w:highlight w:val="yellow"/>
        </w:rPr>
        <w:t xml:space="preserve"> </w:t>
      </w:r>
      <w:r w:rsidR="00E108C5" w:rsidRPr="00111F61">
        <w:rPr>
          <w:rFonts w:asciiTheme="minorHAnsi" w:hAnsiTheme="minorHAnsi" w:cstheme="minorHAnsi"/>
          <w:i/>
          <w:iCs/>
          <w:sz w:val="21"/>
          <w:szCs w:val="21"/>
          <w:highlight w:val="yellow"/>
        </w:rPr>
        <w:t>San Diego employees</w:t>
      </w:r>
      <w:r>
        <w:rPr>
          <w:rFonts w:asciiTheme="minorHAnsi" w:hAnsiTheme="minorHAnsi" w:cstheme="minorHAnsi"/>
          <w:sz w:val="21"/>
          <w:szCs w:val="21"/>
        </w:rPr>
        <w:t>)</w:t>
      </w:r>
      <w:r w:rsidR="00E108C5" w:rsidRPr="0092249B">
        <w:rPr>
          <w:rFonts w:asciiTheme="minorHAnsi" w:hAnsiTheme="minorHAnsi" w:cstheme="minorHAnsi"/>
          <w:sz w:val="21"/>
          <w:szCs w:val="21"/>
        </w:rPr>
        <w:t xml:space="preserve"> of </w:t>
      </w:r>
      <w:r w:rsidR="00833FFC" w:rsidRPr="0092249B">
        <w:rPr>
          <w:rFonts w:asciiTheme="minorHAnsi" w:hAnsiTheme="minorHAnsi" w:cstheme="minorHAnsi"/>
          <w:sz w:val="21"/>
          <w:szCs w:val="21"/>
        </w:rPr>
        <w:t xml:space="preserve">constitutional </w:t>
      </w:r>
      <w:r w:rsidR="00E108C5" w:rsidRPr="0092249B">
        <w:rPr>
          <w:rFonts w:asciiTheme="minorHAnsi" w:hAnsiTheme="minorHAnsi" w:cstheme="minorHAnsi"/>
          <w:sz w:val="21"/>
          <w:szCs w:val="21"/>
        </w:rPr>
        <w:t xml:space="preserve">rights </w:t>
      </w:r>
      <w:r w:rsidR="00BD6597">
        <w:rPr>
          <w:rFonts w:asciiTheme="minorHAnsi" w:hAnsiTheme="minorHAnsi" w:cstheme="minorHAnsi"/>
          <w:sz w:val="21"/>
          <w:szCs w:val="21"/>
        </w:rPr>
        <w:t xml:space="preserve">in </w:t>
      </w:r>
      <w:r w:rsidR="00833FFC" w:rsidRPr="0092249B">
        <w:rPr>
          <w:rFonts w:asciiTheme="minorHAnsi" w:hAnsiTheme="minorHAnsi" w:cstheme="minorHAnsi"/>
          <w:sz w:val="21"/>
          <w:szCs w:val="21"/>
        </w:rPr>
        <w:t xml:space="preserve">passing the </w:t>
      </w:r>
      <w:r w:rsidR="00E108C5" w:rsidRPr="0092249B">
        <w:rPr>
          <w:rFonts w:asciiTheme="minorHAnsi" w:hAnsiTheme="minorHAnsi" w:cstheme="minorHAnsi"/>
          <w:sz w:val="21"/>
          <w:szCs w:val="21"/>
        </w:rPr>
        <w:t xml:space="preserve">COVID-19 VACCINE MANDATE, nor is there immunity </w:t>
      </w:r>
      <w:r w:rsidR="00BD6597">
        <w:rPr>
          <w:rFonts w:asciiTheme="minorHAnsi" w:hAnsiTheme="minorHAnsi" w:cstheme="minorHAnsi"/>
          <w:sz w:val="21"/>
          <w:szCs w:val="21"/>
        </w:rPr>
        <w:t xml:space="preserve">for </w:t>
      </w:r>
      <w:r w:rsidR="00BD6597" w:rsidRPr="0092249B">
        <w:rPr>
          <w:rFonts w:asciiTheme="minorHAnsi" w:hAnsiTheme="minorHAnsi" w:cstheme="minorHAnsi"/>
          <w:sz w:val="21"/>
          <w:szCs w:val="21"/>
        </w:rPr>
        <w:t xml:space="preserve">the </w:t>
      </w:r>
      <w:r>
        <w:rPr>
          <w:rFonts w:asciiTheme="minorHAnsi" w:hAnsiTheme="minorHAnsi" w:cstheme="minorHAnsi"/>
          <w:sz w:val="21"/>
          <w:szCs w:val="21"/>
        </w:rPr>
        <w:t>SUSPETCS</w:t>
      </w:r>
      <w:r w:rsidR="00BD6597" w:rsidRPr="0092249B">
        <w:rPr>
          <w:rFonts w:asciiTheme="minorHAnsi" w:hAnsiTheme="minorHAnsi" w:cstheme="minorHAnsi"/>
          <w:sz w:val="21"/>
          <w:szCs w:val="21"/>
        </w:rPr>
        <w:t xml:space="preserve"> </w:t>
      </w:r>
      <w:r w:rsidR="00E108C5" w:rsidRPr="0092249B">
        <w:rPr>
          <w:rFonts w:asciiTheme="minorHAnsi" w:hAnsiTheme="minorHAnsi" w:cstheme="minorHAnsi"/>
          <w:sz w:val="21"/>
          <w:szCs w:val="21"/>
        </w:rPr>
        <w:t xml:space="preserve">if </w:t>
      </w:r>
      <w:r>
        <w:rPr>
          <w:rFonts w:asciiTheme="minorHAnsi" w:hAnsiTheme="minorHAnsi" w:cstheme="minorHAnsi"/>
          <w:sz w:val="21"/>
          <w:szCs w:val="21"/>
        </w:rPr>
        <w:t>(</w:t>
      </w:r>
      <w:r w:rsidRPr="00111F61">
        <w:rPr>
          <w:rFonts w:asciiTheme="minorHAnsi" w:hAnsiTheme="minorHAnsi" w:cstheme="minorHAnsi"/>
          <w:i/>
          <w:iCs/>
          <w:sz w:val="21"/>
          <w:szCs w:val="21"/>
          <w:highlight w:val="yellow"/>
        </w:rPr>
        <w:t xml:space="preserve">name citizens – i.e. </w:t>
      </w:r>
      <w:r w:rsidR="00E108C5" w:rsidRPr="00111F61">
        <w:rPr>
          <w:rFonts w:asciiTheme="minorHAnsi" w:hAnsiTheme="minorHAnsi" w:cstheme="minorHAnsi"/>
          <w:i/>
          <w:iCs/>
          <w:sz w:val="21"/>
          <w:szCs w:val="21"/>
          <w:highlight w:val="yellow"/>
        </w:rPr>
        <w:t>San Diego employee</w:t>
      </w:r>
      <w:r w:rsidR="00237349" w:rsidRPr="00237349">
        <w:rPr>
          <w:rFonts w:asciiTheme="minorHAnsi" w:hAnsiTheme="minorHAnsi" w:cstheme="minorHAnsi"/>
          <w:i/>
          <w:iCs/>
          <w:sz w:val="21"/>
          <w:szCs w:val="21"/>
          <w:highlight w:val="yellow"/>
        </w:rPr>
        <w:t>s</w:t>
      </w:r>
      <w:r>
        <w:rPr>
          <w:rFonts w:asciiTheme="minorHAnsi" w:hAnsiTheme="minorHAnsi" w:cstheme="minorHAnsi"/>
          <w:sz w:val="21"/>
          <w:szCs w:val="21"/>
        </w:rPr>
        <w:t>)</w:t>
      </w:r>
      <w:r w:rsidR="00E108C5" w:rsidRPr="0092249B">
        <w:rPr>
          <w:rFonts w:asciiTheme="minorHAnsi" w:hAnsiTheme="minorHAnsi" w:cstheme="minorHAnsi"/>
          <w:sz w:val="21"/>
          <w:szCs w:val="21"/>
        </w:rPr>
        <w:t xml:space="preserve"> suffer bodily injuries, </w:t>
      </w:r>
      <w:r>
        <w:rPr>
          <w:rFonts w:asciiTheme="minorHAnsi" w:hAnsiTheme="minorHAnsi" w:cstheme="minorHAnsi"/>
          <w:sz w:val="21"/>
          <w:szCs w:val="21"/>
        </w:rPr>
        <w:t xml:space="preserve">permanent </w:t>
      </w:r>
      <w:r w:rsidR="00E108C5" w:rsidRPr="0092249B">
        <w:rPr>
          <w:rFonts w:asciiTheme="minorHAnsi" w:hAnsiTheme="minorHAnsi" w:cstheme="minorHAnsi"/>
          <w:sz w:val="21"/>
          <w:szCs w:val="21"/>
        </w:rPr>
        <w:t>disabilities</w:t>
      </w:r>
      <w:r>
        <w:rPr>
          <w:rFonts w:asciiTheme="minorHAnsi" w:hAnsiTheme="minorHAnsi" w:cstheme="minorHAnsi"/>
          <w:sz w:val="21"/>
          <w:szCs w:val="21"/>
        </w:rPr>
        <w:t>,</w:t>
      </w:r>
      <w:r w:rsidR="00E108C5" w:rsidRPr="0092249B">
        <w:rPr>
          <w:rFonts w:asciiTheme="minorHAnsi" w:hAnsiTheme="minorHAnsi" w:cstheme="minorHAnsi"/>
          <w:sz w:val="21"/>
          <w:szCs w:val="21"/>
        </w:rPr>
        <w:t xml:space="preserve"> or death from the</w:t>
      </w:r>
      <w:r w:rsidR="00833FFC" w:rsidRPr="0092249B">
        <w:rPr>
          <w:rFonts w:asciiTheme="minorHAnsi" w:hAnsiTheme="minorHAnsi" w:cstheme="minorHAnsi"/>
          <w:sz w:val="21"/>
          <w:szCs w:val="21"/>
        </w:rPr>
        <w:t xml:space="preserve"> experimental COVID-19</w:t>
      </w:r>
      <w:r w:rsidR="00E108C5" w:rsidRPr="0092249B">
        <w:rPr>
          <w:rFonts w:asciiTheme="minorHAnsi" w:hAnsiTheme="minorHAnsi" w:cstheme="minorHAnsi"/>
          <w:sz w:val="21"/>
          <w:szCs w:val="21"/>
        </w:rPr>
        <w:t xml:space="preserve"> biological agent</w:t>
      </w:r>
      <w:r w:rsidR="00833FFC" w:rsidRPr="0092249B">
        <w:rPr>
          <w:rFonts w:asciiTheme="minorHAnsi" w:hAnsiTheme="minorHAnsi" w:cstheme="minorHAnsi"/>
          <w:sz w:val="21"/>
          <w:szCs w:val="21"/>
        </w:rPr>
        <w:t>s, aka COVID-19 vaccines</w:t>
      </w:r>
      <w:r w:rsidR="007C1FA4">
        <w:rPr>
          <w:rFonts w:asciiTheme="minorHAnsi" w:hAnsiTheme="minorHAnsi" w:cstheme="minorHAnsi"/>
          <w:sz w:val="21"/>
          <w:szCs w:val="21"/>
        </w:rPr>
        <w:t>, due to the COVID-19 VACCINE MANDATE.</w:t>
      </w:r>
    </w:p>
    <w:p w14:paraId="20D3E2E4" w14:textId="77777777" w:rsidR="009252BC" w:rsidRDefault="009252BC" w:rsidP="00BD6597">
      <w:pPr>
        <w:rPr>
          <w:rFonts w:asciiTheme="minorHAnsi" w:hAnsiTheme="minorHAnsi" w:cstheme="minorHAnsi"/>
          <w:sz w:val="21"/>
          <w:szCs w:val="21"/>
        </w:rPr>
      </w:pPr>
    </w:p>
    <w:p w14:paraId="2DB86090" w14:textId="36A16386" w:rsidR="00BD6597" w:rsidRPr="00BD6597" w:rsidRDefault="009252BC" w:rsidP="00BD6597">
      <w:pPr>
        <w:rPr>
          <w:rFonts w:asciiTheme="minorHAnsi" w:hAnsiTheme="minorHAnsi" w:cstheme="minorHAnsi"/>
          <w:sz w:val="21"/>
          <w:szCs w:val="21"/>
        </w:rPr>
      </w:pPr>
      <w:r>
        <w:rPr>
          <w:rFonts w:asciiTheme="minorHAnsi" w:hAnsiTheme="minorHAnsi" w:cstheme="minorHAnsi"/>
          <w:sz w:val="21"/>
          <w:szCs w:val="21"/>
        </w:rPr>
        <w:t>To ensure t</w:t>
      </w:r>
      <w:r>
        <w:rPr>
          <w:rFonts w:asciiTheme="minorHAnsi" w:hAnsiTheme="minorHAnsi" w:cstheme="minorHAnsi"/>
          <w:sz w:val="21"/>
          <w:szCs w:val="21"/>
        </w:rPr>
        <w:t xml:space="preserve">he SUSPECTS </w:t>
      </w:r>
      <w:r>
        <w:rPr>
          <w:rFonts w:asciiTheme="minorHAnsi" w:hAnsiTheme="minorHAnsi" w:cstheme="minorHAnsi"/>
          <w:sz w:val="21"/>
          <w:szCs w:val="21"/>
        </w:rPr>
        <w:t xml:space="preserve">do not </w:t>
      </w:r>
      <w:r>
        <w:rPr>
          <w:rFonts w:asciiTheme="minorHAnsi" w:hAnsiTheme="minorHAnsi" w:cstheme="minorHAnsi"/>
          <w:sz w:val="21"/>
          <w:szCs w:val="21"/>
        </w:rPr>
        <w:t xml:space="preserve">have </w:t>
      </w:r>
      <w:r>
        <w:rPr>
          <w:rFonts w:asciiTheme="minorHAnsi" w:hAnsiTheme="minorHAnsi" w:cstheme="minorHAnsi"/>
          <w:sz w:val="21"/>
          <w:szCs w:val="21"/>
        </w:rPr>
        <w:t xml:space="preserve">plausible deniability of a lack of </w:t>
      </w:r>
      <w:r>
        <w:rPr>
          <w:rFonts w:asciiTheme="minorHAnsi" w:hAnsiTheme="minorHAnsi" w:cstheme="minorHAnsi"/>
          <w:sz w:val="21"/>
          <w:szCs w:val="21"/>
        </w:rPr>
        <w:t>knowledge that the COVID-19 VACCIN</w:t>
      </w:r>
      <w:r w:rsidR="00111F61">
        <w:rPr>
          <w:rFonts w:asciiTheme="minorHAnsi" w:hAnsiTheme="minorHAnsi" w:cstheme="minorHAnsi"/>
          <w:sz w:val="21"/>
          <w:szCs w:val="21"/>
        </w:rPr>
        <w:t>E</w:t>
      </w:r>
      <w:r>
        <w:rPr>
          <w:rFonts w:asciiTheme="minorHAnsi" w:hAnsiTheme="minorHAnsi" w:cstheme="minorHAnsi"/>
          <w:sz w:val="21"/>
          <w:szCs w:val="21"/>
        </w:rPr>
        <w:t xml:space="preserve"> MANDATE can</w:t>
      </w:r>
      <w:r w:rsidRPr="0092249B">
        <w:rPr>
          <w:rFonts w:asciiTheme="minorHAnsi" w:hAnsiTheme="minorHAnsi" w:cstheme="minorHAnsi"/>
          <w:sz w:val="21"/>
          <w:szCs w:val="21"/>
        </w:rPr>
        <w:t xml:space="preserve"> result in the permanent disabilities, </w:t>
      </w:r>
      <w:r w:rsidR="00111F61">
        <w:rPr>
          <w:rFonts w:asciiTheme="minorHAnsi" w:hAnsiTheme="minorHAnsi" w:cstheme="minorHAnsi"/>
          <w:sz w:val="21"/>
          <w:szCs w:val="21"/>
        </w:rPr>
        <w:t xml:space="preserve">infliction of </w:t>
      </w:r>
      <w:r w:rsidRPr="0092249B">
        <w:rPr>
          <w:rFonts w:asciiTheme="minorHAnsi" w:hAnsiTheme="minorHAnsi" w:cstheme="minorHAnsi"/>
          <w:sz w:val="21"/>
          <w:szCs w:val="21"/>
        </w:rPr>
        <w:t>chronic disease</w:t>
      </w:r>
      <w:r w:rsidR="00111F61">
        <w:rPr>
          <w:rFonts w:asciiTheme="minorHAnsi" w:hAnsiTheme="minorHAnsi" w:cstheme="minorHAnsi"/>
          <w:sz w:val="21"/>
          <w:szCs w:val="21"/>
        </w:rPr>
        <w:t>s</w:t>
      </w:r>
      <w:r w:rsidRPr="0092249B">
        <w:rPr>
          <w:rFonts w:asciiTheme="minorHAnsi" w:hAnsiTheme="minorHAnsi" w:cstheme="minorHAnsi"/>
          <w:sz w:val="21"/>
          <w:szCs w:val="21"/>
        </w:rPr>
        <w:t>, and</w:t>
      </w:r>
      <w:r w:rsidR="00237349">
        <w:rPr>
          <w:rFonts w:asciiTheme="minorHAnsi" w:hAnsiTheme="minorHAnsi" w:cstheme="minorHAnsi"/>
          <w:sz w:val="21"/>
          <w:szCs w:val="21"/>
        </w:rPr>
        <w:t xml:space="preserve">/or </w:t>
      </w:r>
      <w:r w:rsidRPr="0092249B">
        <w:rPr>
          <w:rFonts w:asciiTheme="minorHAnsi" w:hAnsiTheme="minorHAnsi" w:cstheme="minorHAnsi"/>
          <w:sz w:val="21"/>
          <w:szCs w:val="21"/>
        </w:rPr>
        <w:t xml:space="preserve">death of </w:t>
      </w:r>
      <w:r w:rsidRPr="00111F61">
        <w:rPr>
          <w:rFonts w:asciiTheme="minorHAnsi" w:hAnsiTheme="minorHAnsi" w:cstheme="minorHAnsi"/>
          <w:sz w:val="21"/>
          <w:szCs w:val="21"/>
          <w:highlight w:val="yellow"/>
        </w:rPr>
        <w:t>(</w:t>
      </w:r>
      <w:r w:rsidRPr="00111F61">
        <w:rPr>
          <w:rFonts w:asciiTheme="minorHAnsi" w:hAnsiTheme="minorHAnsi" w:cstheme="minorHAnsi"/>
          <w:i/>
          <w:iCs/>
          <w:sz w:val="21"/>
          <w:szCs w:val="21"/>
          <w:highlight w:val="yellow"/>
          <w:u w:val="single"/>
        </w:rPr>
        <w:t xml:space="preserve">name group of citizens </w:t>
      </w:r>
      <w:r w:rsidR="00111F61" w:rsidRPr="00111F61">
        <w:rPr>
          <w:rFonts w:asciiTheme="minorHAnsi" w:hAnsiTheme="minorHAnsi" w:cstheme="minorHAnsi"/>
          <w:i/>
          <w:iCs/>
          <w:sz w:val="21"/>
          <w:szCs w:val="21"/>
          <w:highlight w:val="yellow"/>
          <w:u w:val="single"/>
        </w:rPr>
        <w:t>–</w:t>
      </w:r>
      <w:r w:rsidRPr="00111F61">
        <w:rPr>
          <w:rFonts w:asciiTheme="minorHAnsi" w:hAnsiTheme="minorHAnsi" w:cstheme="minorHAnsi"/>
          <w:i/>
          <w:iCs/>
          <w:sz w:val="21"/>
          <w:szCs w:val="21"/>
          <w:highlight w:val="yellow"/>
          <w:u w:val="single"/>
        </w:rPr>
        <w:t xml:space="preserve"> </w:t>
      </w:r>
      <w:proofErr w:type="gramStart"/>
      <w:r w:rsidR="00111F61" w:rsidRPr="00111F61">
        <w:rPr>
          <w:rFonts w:asciiTheme="minorHAnsi" w:hAnsiTheme="minorHAnsi" w:cstheme="minorHAnsi"/>
          <w:i/>
          <w:iCs/>
          <w:sz w:val="21"/>
          <w:szCs w:val="21"/>
          <w:highlight w:val="yellow"/>
          <w:u w:val="single"/>
        </w:rPr>
        <w:t>i.e.</w:t>
      </w:r>
      <w:proofErr w:type="gramEnd"/>
      <w:r w:rsidR="00111F61" w:rsidRPr="00111F61">
        <w:rPr>
          <w:rFonts w:asciiTheme="minorHAnsi" w:hAnsiTheme="minorHAnsi" w:cstheme="minorHAnsi"/>
          <w:i/>
          <w:iCs/>
          <w:sz w:val="21"/>
          <w:szCs w:val="21"/>
          <w:highlight w:val="yellow"/>
          <w:u w:val="single"/>
        </w:rPr>
        <w:t xml:space="preserve"> </w:t>
      </w:r>
      <w:proofErr w:type="spellStart"/>
      <w:r w:rsidRPr="00111F61">
        <w:rPr>
          <w:rFonts w:asciiTheme="minorHAnsi" w:hAnsiTheme="minorHAnsi" w:cstheme="minorHAnsi"/>
          <w:i/>
          <w:iCs/>
          <w:sz w:val="21"/>
          <w:szCs w:val="21"/>
          <w:highlight w:val="yellow"/>
          <w:u w:val="single"/>
        </w:rPr>
        <w:t>San</w:t>
      </w:r>
      <w:proofErr w:type="spellEnd"/>
      <w:r w:rsidRPr="00111F61">
        <w:rPr>
          <w:rFonts w:asciiTheme="minorHAnsi" w:hAnsiTheme="minorHAnsi" w:cstheme="minorHAnsi"/>
          <w:i/>
          <w:iCs/>
          <w:sz w:val="21"/>
          <w:szCs w:val="21"/>
          <w:highlight w:val="yellow"/>
          <w:u w:val="single"/>
        </w:rPr>
        <w:t xml:space="preserve"> Diego employees</w:t>
      </w:r>
      <w:r w:rsidRPr="00111F61">
        <w:rPr>
          <w:rFonts w:asciiTheme="minorHAnsi" w:hAnsiTheme="minorHAnsi" w:cstheme="minorHAnsi"/>
          <w:i/>
          <w:iCs/>
          <w:sz w:val="21"/>
          <w:szCs w:val="21"/>
          <w:u w:val="single"/>
        </w:rPr>
        <w:t>)</w:t>
      </w:r>
      <w:r w:rsidRPr="00111F61">
        <w:rPr>
          <w:rFonts w:asciiTheme="minorHAnsi" w:hAnsiTheme="minorHAnsi" w:cstheme="minorHAnsi"/>
          <w:i/>
          <w:iCs/>
          <w:sz w:val="21"/>
          <w:szCs w:val="21"/>
          <w:u w:val="single"/>
        </w:rPr>
        <w:t xml:space="preserve"> </w:t>
      </w:r>
      <w:r>
        <w:rPr>
          <w:rFonts w:asciiTheme="minorHAnsi" w:hAnsiTheme="minorHAnsi" w:cstheme="minorHAnsi"/>
          <w:sz w:val="21"/>
          <w:szCs w:val="21"/>
        </w:rPr>
        <w:t>the following information is provided.</w:t>
      </w:r>
    </w:p>
    <w:p w14:paraId="4E2958E3" w14:textId="05521FC9" w:rsidR="002B44A7" w:rsidRPr="0092249B" w:rsidRDefault="002B44A7" w:rsidP="002B44A7">
      <w:pPr>
        <w:pStyle w:val="NormalWeb"/>
        <w:spacing w:before="110" w:beforeAutospacing="0" w:after="110" w:afterAutospacing="0"/>
        <w:rPr>
          <w:color w:val="000000"/>
          <w:sz w:val="21"/>
          <w:szCs w:val="21"/>
          <w:vertAlign w:val="superscript"/>
        </w:rPr>
      </w:pPr>
      <w:r w:rsidRPr="0092249B">
        <w:rPr>
          <w:color w:val="000000"/>
          <w:sz w:val="21"/>
          <w:szCs w:val="21"/>
        </w:rPr>
        <w:t>Per the FDA’s own</w:t>
      </w:r>
      <w:r w:rsidR="00111F61">
        <w:rPr>
          <w:color w:val="000000"/>
          <w:sz w:val="21"/>
          <w:szCs w:val="21"/>
        </w:rPr>
        <w:t xml:space="preserve"> October 22, 2020,</w:t>
      </w:r>
      <w:r w:rsidRPr="0092249B">
        <w:rPr>
          <w:color w:val="000000"/>
          <w:sz w:val="21"/>
          <w:szCs w:val="21"/>
        </w:rPr>
        <w:t xml:space="preserve"> </w:t>
      </w:r>
      <w:hyperlink r:id="rId10" w:history="1">
        <w:r w:rsidR="00414D07" w:rsidRPr="00414D07">
          <w:rPr>
            <w:rStyle w:val="Hyperlink"/>
            <w:sz w:val="21"/>
            <w:szCs w:val="21"/>
          </w:rPr>
          <w:t>COVID-19 Monitoring Vaccine Safety &amp; Efficacy Presentation</w:t>
        </w:r>
      </w:hyperlink>
      <w:r w:rsidR="00414D07">
        <w:rPr>
          <w:sz w:val="21"/>
          <w:szCs w:val="21"/>
        </w:rPr>
        <w:t xml:space="preserve">, </w:t>
      </w:r>
      <w:r w:rsidRPr="0092249B">
        <w:rPr>
          <w:color w:val="000000"/>
          <w:sz w:val="21"/>
          <w:szCs w:val="21"/>
        </w:rPr>
        <w:t>the FDA states anticipated serious adverse events that can result in permanent injuries, autoimmune diseases, chronic diseases, disabilities, and death from the COVID19 vaccines.</w:t>
      </w:r>
      <w:r w:rsidR="00111F61">
        <w:rPr>
          <w:color w:val="000000"/>
          <w:sz w:val="21"/>
          <w:szCs w:val="21"/>
          <w:vertAlign w:val="superscript"/>
        </w:rPr>
        <w:t>2</w:t>
      </w:r>
    </w:p>
    <w:p w14:paraId="19EB5AA3" w14:textId="2EBD15F5" w:rsidR="00833FFC" w:rsidRPr="0092249B" w:rsidRDefault="00414D07" w:rsidP="002B44A7">
      <w:pPr>
        <w:pStyle w:val="NormalWeb"/>
        <w:spacing w:before="110" w:beforeAutospacing="0" w:after="110" w:afterAutospacing="0"/>
        <w:rPr>
          <w:sz w:val="21"/>
          <w:szCs w:val="21"/>
        </w:rPr>
      </w:pPr>
      <w:r w:rsidRPr="00414D07">
        <w:rPr>
          <w:noProof/>
          <w:sz w:val="21"/>
          <w:szCs w:val="21"/>
        </w:rPr>
        <w:lastRenderedPageBreak/>
        <w:drawing>
          <wp:inline distT="0" distB="0" distL="0" distR="0" wp14:anchorId="27002BC7" wp14:editId="792A0097">
            <wp:extent cx="3461047" cy="2509259"/>
            <wp:effectExtent l="12700" t="12700" r="6350" b="18415"/>
            <wp:docPr id="10" name="Picture 1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with medium confidence"/>
                    <pic:cNvPicPr/>
                  </pic:nvPicPr>
                  <pic:blipFill>
                    <a:blip r:embed="rId11"/>
                    <a:stretch>
                      <a:fillRect/>
                    </a:stretch>
                  </pic:blipFill>
                  <pic:spPr>
                    <a:xfrm>
                      <a:off x="0" y="0"/>
                      <a:ext cx="3481000" cy="2523725"/>
                    </a:xfrm>
                    <a:prstGeom prst="rect">
                      <a:avLst/>
                    </a:prstGeom>
                    <a:ln>
                      <a:solidFill>
                        <a:schemeClr val="tx1"/>
                      </a:solidFill>
                    </a:ln>
                  </pic:spPr>
                </pic:pic>
              </a:graphicData>
            </a:graphic>
          </wp:inline>
        </w:drawing>
      </w:r>
    </w:p>
    <w:p w14:paraId="7E168DC5" w14:textId="4FB2D0D8" w:rsidR="002B44A7" w:rsidRPr="0092249B" w:rsidRDefault="002B44A7" w:rsidP="002B44A7">
      <w:pPr>
        <w:rPr>
          <w:sz w:val="21"/>
          <w:szCs w:val="21"/>
        </w:rPr>
      </w:pPr>
    </w:p>
    <w:p w14:paraId="5A9CF4EF" w14:textId="1B7D15E1" w:rsidR="00833FFC" w:rsidRPr="0092249B" w:rsidRDefault="002B44A7" w:rsidP="002B44A7">
      <w:pPr>
        <w:rPr>
          <w:sz w:val="21"/>
          <w:szCs w:val="21"/>
        </w:rPr>
      </w:pPr>
      <w:r w:rsidRPr="0092249B">
        <w:rPr>
          <w:sz w:val="21"/>
          <w:szCs w:val="21"/>
        </w:rPr>
        <w:t>The</w:t>
      </w:r>
      <w:r w:rsidR="00607D70" w:rsidRPr="0092249B">
        <w:rPr>
          <w:sz w:val="21"/>
          <w:szCs w:val="21"/>
        </w:rPr>
        <w:t xml:space="preserve"> </w:t>
      </w:r>
      <w:r w:rsidR="00414D07">
        <w:rPr>
          <w:sz w:val="21"/>
          <w:szCs w:val="21"/>
        </w:rPr>
        <w:t xml:space="preserve">COVID-19 </w:t>
      </w:r>
      <w:r w:rsidR="007C1FA4">
        <w:rPr>
          <w:sz w:val="21"/>
          <w:szCs w:val="21"/>
        </w:rPr>
        <w:t>V</w:t>
      </w:r>
      <w:r w:rsidR="00414D07">
        <w:rPr>
          <w:sz w:val="21"/>
          <w:szCs w:val="21"/>
        </w:rPr>
        <w:t>accine</w:t>
      </w:r>
      <w:r w:rsidR="007C1FA4">
        <w:rPr>
          <w:sz w:val="21"/>
          <w:szCs w:val="21"/>
        </w:rPr>
        <w:t>s</w:t>
      </w:r>
      <w:r w:rsidR="00414D07">
        <w:rPr>
          <w:sz w:val="21"/>
          <w:szCs w:val="21"/>
        </w:rPr>
        <w:t xml:space="preserve"> </w:t>
      </w:r>
      <w:r w:rsidR="00607D70" w:rsidRPr="0092249B">
        <w:rPr>
          <w:sz w:val="21"/>
          <w:szCs w:val="21"/>
        </w:rPr>
        <w:t>serious adverse events</w:t>
      </w:r>
      <w:r w:rsidR="00414D07">
        <w:rPr>
          <w:sz w:val="21"/>
          <w:szCs w:val="21"/>
        </w:rPr>
        <w:t xml:space="preserve"> </w:t>
      </w:r>
      <w:r w:rsidR="00607D70" w:rsidRPr="0092249B">
        <w:rPr>
          <w:sz w:val="21"/>
          <w:szCs w:val="21"/>
        </w:rPr>
        <w:t>identified by the FDA in October of 2020</w:t>
      </w:r>
      <w:r w:rsidRPr="0092249B">
        <w:rPr>
          <w:sz w:val="21"/>
          <w:szCs w:val="21"/>
        </w:rPr>
        <w:t xml:space="preserve"> have </w:t>
      </w:r>
      <w:r w:rsidR="00237349">
        <w:rPr>
          <w:sz w:val="21"/>
          <w:szCs w:val="21"/>
        </w:rPr>
        <w:t xml:space="preserve">also </w:t>
      </w:r>
      <w:r w:rsidRPr="0092249B">
        <w:rPr>
          <w:sz w:val="21"/>
          <w:szCs w:val="21"/>
        </w:rPr>
        <w:t xml:space="preserve">been reported in </w:t>
      </w:r>
      <w:hyperlink r:id="rId12" w:history="1">
        <w:r w:rsidR="00833FFC" w:rsidRPr="0092249B">
          <w:rPr>
            <w:rStyle w:val="Hyperlink"/>
            <w:sz w:val="21"/>
            <w:szCs w:val="21"/>
          </w:rPr>
          <w:t>VAERS</w:t>
        </w:r>
      </w:hyperlink>
      <w:r w:rsidR="00111F61">
        <w:rPr>
          <w:sz w:val="21"/>
          <w:szCs w:val="21"/>
        </w:rPr>
        <w:t xml:space="preserve">, including DEATH. </w:t>
      </w:r>
      <w:r w:rsidR="00833FFC" w:rsidRPr="0092249B">
        <w:rPr>
          <w:sz w:val="21"/>
          <w:szCs w:val="21"/>
        </w:rPr>
        <w:t xml:space="preserve">As of December 3, 2021, there have been 946,461 adverse </w:t>
      </w:r>
      <w:r w:rsidR="00711F6A">
        <w:rPr>
          <w:sz w:val="21"/>
          <w:szCs w:val="21"/>
        </w:rPr>
        <w:t xml:space="preserve">event </w:t>
      </w:r>
      <w:r w:rsidR="00833FFC" w:rsidRPr="0092249B">
        <w:rPr>
          <w:sz w:val="21"/>
          <w:szCs w:val="21"/>
        </w:rPr>
        <w:t xml:space="preserve">reports from the COVID-19 vaccines, </w:t>
      </w:r>
      <w:r w:rsidR="00607D70" w:rsidRPr="0092249B">
        <w:rPr>
          <w:sz w:val="21"/>
          <w:szCs w:val="21"/>
        </w:rPr>
        <w:t xml:space="preserve">including </w:t>
      </w:r>
      <w:r w:rsidR="00833FFC" w:rsidRPr="0092249B">
        <w:rPr>
          <w:sz w:val="21"/>
          <w:szCs w:val="21"/>
        </w:rPr>
        <w:t>almost 20,000 deaths, over 100,000 hospitalizations, and over 32,000 permanent disabilities.</w:t>
      </w:r>
      <w:r w:rsidR="00111F61">
        <w:rPr>
          <w:sz w:val="21"/>
          <w:szCs w:val="21"/>
          <w:vertAlign w:val="superscript"/>
        </w:rPr>
        <w:t>3</w:t>
      </w:r>
    </w:p>
    <w:p w14:paraId="235C75FE" w14:textId="77777777" w:rsidR="00833FFC" w:rsidRPr="0092249B" w:rsidRDefault="00833FFC" w:rsidP="002B44A7">
      <w:pPr>
        <w:rPr>
          <w:sz w:val="21"/>
          <w:szCs w:val="21"/>
        </w:rPr>
      </w:pPr>
    </w:p>
    <w:p w14:paraId="48518CD3" w14:textId="39467FEF" w:rsidR="00833FFC" w:rsidRPr="0092249B" w:rsidRDefault="00833FFC" w:rsidP="002B44A7">
      <w:pPr>
        <w:rPr>
          <w:sz w:val="21"/>
          <w:szCs w:val="21"/>
        </w:rPr>
      </w:pPr>
      <w:r w:rsidRPr="0092249B">
        <w:rPr>
          <w:noProof/>
          <w:sz w:val="21"/>
          <w:szCs w:val="21"/>
        </w:rPr>
        <w:drawing>
          <wp:inline distT="0" distB="0" distL="0" distR="0" wp14:anchorId="60A6C160" wp14:editId="0E5E83E5">
            <wp:extent cx="4129236" cy="2491217"/>
            <wp:effectExtent l="12700" t="12700" r="11430" b="10795"/>
            <wp:docPr id="5" name="Picture 5"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PowerPoint&#10;&#10;Description automatically generated"/>
                    <pic:cNvPicPr/>
                  </pic:nvPicPr>
                  <pic:blipFill>
                    <a:blip r:embed="rId13"/>
                    <a:stretch>
                      <a:fillRect/>
                    </a:stretch>
                  </pic:blipFill>
                  <pic:spPr>
                    <a:xfrm>
                      <a:off x="0" y="0"/>
                      <a:ext cx="4129236" cy="2491217"/>
                    </a:xfrm>
                    <a:prstGeom prst="rect">
                      <a:avLst/>
                    </a:prstGeom>
                    <a:ln>
                      <a:solidFill>
                        <a:schemeClr val="tx1"/>
                      </a:solidFill>
                    </a:ln>
                  </pic:spPr>
                </pic:pic>
              </a:graphicData>
            </a:graphic>
          </wp:inline>
        </w:drawing>
      </w:r>
    </w:p>
    <w:p w14:paraId="0693BF44" w14:textId="77777777" w:rsidR="00833FFC" w:rsidRPr="0092249B" w:rsidRDefault="00833FFC" w:rsidP="002B44A7">
      <w:pPr>
        <w:rPr>
          <w:sz w:val="21"/>
          <w:szCs w:val="21"/>
        </w:rPr>
      </w:pPr>
    </w:p>
    <w:p w14:paraId="46C307A1" w14:textId="0A931C02" w:rsidR="00111F61" w:rsidRPr="00A53A8E" w:rsidRDefault="00111F61" w:rsidP="00111F61">
      <w:pPr>
        <w:rPr>
          <w:rFonts w:asciiTheme="minorHAnsi" w:eastAsia="Times New Roman" w:hAnsiTheme="minorHAnsi" w:cstheme="minorHAnsi"/>
          <w:sz w:val="21"/>
          <w:szCs w:val="21"/>
        </w:rPr>
      </w:pPr>
      <w:r w:rsidRPr="00A53A8E">
        <w:rPr>
          <w:rFonts w:asciiTheme="minorHAnsi" w:hAnsiTheme="minorHAnsi" w:cstheme="minorHAnsi"/>
          <w:sz w:val="21"/>
          <w:szCs w:val="21"/>
        </w:rPr>
        <w:t xml:space="preserve">According to a </w:t>
      </w:r>
      <w:hyperlink r:id="rId14" w:history="1">
        <w:r w:rsidRPr="00A53A8E">
          <w:rPr>
            <w:rStyle w:val="Hyperlink"/>
            <w:rFonts w:asciiTheme="minorHAnsi" w:hAnsiTheme="minorHAnsi" w:cstheme="minorHAnsi"/>
            <w:sz w:val="21"/>
            <w:szCs w:val="21"/>
          </w:rPr>
          <w:t>3-year Harvard Study</w:t>
        </w:r>
      </w:hyperlink>
      <w:r w:rsidRPr="00A53A8E">
        <w:rPr>
          <w:rFonts w:asciiTheme="minorHAnsi" w:hAnsiTheme="minorHAnsi" w:cstheme="minorHAnsi"/>
          <w:sz w:val="21"/>
          <w:szCs w:val="21"/>
        </w:rPr>
        <w:t xml:space="preserve">, </w:t>
      </w:r>
      <w:r w:rsidRPr="00A53A8E">
        <w:rPr>
          <w:rFonts w:asciiTheme="minorHAnsi" w:eastAsia="Times New Roman" w:hAnsiTheme="minorHAnsi" w:cstheme="minorHAnsi"/>
          <w:sz w:val="21"/>
          <w:szCs w:val="21"/>
        </w:rPr>
        <w:t>“</w:t>
      </w:r>
      <w:r>
        <w:rPr>
          <w:rFonts w:asciiTheme="minorHAnsi" w:eastAsia="Times New Roman" w:hAnsiTheme="minorHAnsi" w:cstheme="minorHAnsi"/>
          <w:sz w:val="21"/>
          <w:szCs w:val="21"/>
        </w:rPr>
        <w:t>…</w:t>
      </w:r>
      <w:r w:rsidRPr="00A53A8E">
        <w:rPr>
          <w:rFonts w:asciiTheme="minorHAnsi" w:eastAsia="Times New Roman" w:hAnsiTheme="minorHAnsi" w:cstheme="minorHAnsi"/>
          <w:i/>
          <w:iCs/>
          <w:sz w:val="21"/>
          <w:szCs w:val="21"/>
        </w:rPr>
        <w:t>fewer than 1% of vaccine adverse events are reported</w:t>
      </w:r>
      <w:r w:rsidR="00237349">
        <w:rPr>
          <w:rFonts w:asciiTheme="minorHAnsi" w:eastAsia="Times New Roman" w:hAnsiTheme="minorHAnsi" w:cstheme="minorHAnsi"/>
          <w:i/>
          <w:iCs/>
          <w:sz w:val="21"/>
          <w:szCs w:val="21"/>
        </w:rPr>
        <w:t xml:space="preserve"> (in VAERS)</w:t>
      </w:r>
      <w:r w:rsidRPr="00A53A8E">
        <w:rPr>
          <w:rFonts w:asciiTheme="minorHAnsi" w:eastAsia="Times New Roman" w:hAnsiTheme="minorHAnsi" w:cstheme="minorHAnsi"/>
          <w:i/>
          <w:iCs/>
          <w:sz w:val="21"/>
          <w:szCs w:val="21"/>
        </w:rPr>
        <w:t>,”</w:t>
      </w:r>
      <w:r w:rsidRPr="00A53A8E">
        <w:rPr>
          <w:rFonts w:asciiTheme="minorHAnsi" w:eastAsia="Times New Roman" w:hAnsiTheme="minorHAnsi" w:cstheme="minorHAnsi"/>
          <w:sz w:val="21"/>
          <w:szCs w:val="21"/>
        </w:rPr>
        <w:t xml:space="preserve"> </w:t>
      </w:r>
      <w:r>
        <w:rPr>
          <w:rFonts w:asciiTheme="minorHAnsi" w:eastAsia="Times New Roman" w:hAnsiTheme="minorHAnsi" w:cstheme="minorHAnsi"/>
          <w:sz w:val="21"/>
          <w:szCs w:val="21"/>
          <w:vertAlign w:val="superscript"/>
        </w:rPr>
        <w:t>4</w:t>
      </w:r>
    </w:p>
    <w:p w14:paraId="6A64A2FA" w14:textId="77777777" w:rsidR="008357E0" w:rsidRDefault="008357E0" w:rsidP="008357E0">
      <w:pPr>
        <w:rPr>
          <w:sz w:val="21"/>
          <w:szCs w:val="21"/>
        </w:rPr>
      </w:pPr>
    </w:p>
    <w:p w14:paraId="2ED40623" w14:textId="77777777" w:rsidR="009660B9" w:rsidRDefault="00237349" w:rsidP="008357E0">
      <w:pPr>
        <w:rPr>
          <w:rFonts w:asciiTheme="minorHAnsi" w:hAnsiTheme="minorHAnsi" w:cstheme="minorHAnsi"/>
          <w:sz w:val="21"/>
          <w:szCs w:val="21"/>
        </w:rPr>
      </w:pPr>
      <w:r w:rsidRPr="0092249B">
        <w:rPr>
          <w:rFonts w:asciiTheme="minorHAnsi" w:hAnsiTheme="minorHAnsi" w:cstheme="minorHAnsi"/>
          <w:sz w:val="21"/>
          <w:szCs w:val="21"/>
        </w:rPr>
        <w:t xml:space="preserve">The </w:t>
      </w:r>
      <w:r>
        <w:rPr>
          <w:rFonts w:asciiTheme="minorHAnsi" w:hAnsiTheme="minorHAnsi" w:cstheme="minorHAnsi"/>
          <w:sz w:val="21"/>
          <w:szCs w:val="21"/>
        </w:rPr>
        <w:t>SUSPECTS’</w:t>
      </w:r>
      <w:r w:rsidRPr="0092249B">
        <w:rPr>
          <w:rFonts w:asciiTheme="minorHAnsi" w:hAnsiTheme="minorHAnsi" w:cstheme="minorHAnsi"/>
          <w:sz w:val="21"/>
          <w:szCs w:val="21"/>
        </w:rPr>
        <w:t xml:space="preserve"> claim that the COVID-19 VACCINE MANDATE is for public safety is disingenuous and reckless. </w:t>
      </w:r>
      <w:r>
        <w:rPr>
          <w:rFonts w:asciiTheme="minorHAnsi" w:hAnsiTheme="minorHAnsi" w:cstheme="minorHAnsi"/>
          <w:sz w:val="21"/>
          <w:szCs w:val="21"/>
        </w:rPr>
        <w:t>T</w:t>
      </w:r>
      <w:r w:rsidRPr="0092249B">
        <w:rPr>
          <w:rFonts w:asciiTheme="minorHAnsi" w:hAnsiTheme="minorHAnsi" w:cstheme="minorHAnsi"/>
          <w:sz w:val="21"/>
          <w:szCs w:val="21"/>
        </w:rPr>
        <w:t xml:space="preserve">here </w:t>
      </w:r>
      <w:r>
        <w:rPr>
          <w:rFonts w:asciiTheme="minorHAnsi" w:hAnsiTheme="minorHAnsi" w:cstheme="minorHAnsi"/>
          <w:sz w:val="21"/>
          <w:szCs w:val="21"/>
        </w:rPr>
        <w:t>are</w:t>
      </w:r>
      <w:r w:rsidRPr="0092249B">
        <w:rPr>
          <w:rFonts w:asciiTheme="minorHAnsi" w:hAnsiTheme="minorHAnsi" w:cstheme="minorHAnsi"/>
          <w:sz w:val="21"/>
          <w:szCs w:val="21"/>
        </w:rPr>
        <w:t xml:space="preserve"> </w:t>
      </w:r>
      <w:proofErr w:type="gramStart"/>
      <w:r w:rsidRPr="0092249B">
        <w:rPr>
          <w:rFonts w:asciiTheme="minorHAnsi" w:hAnsiTheme="minorHAnsi" w:cstheme="minorHAnsi"/>
          <w:sz w:val="21"/>
          <w:szCs w:val="21"/>
        </w:rPr>
        <w:t>no</w:t>
      </w:r>
      <w:proofErr w:type="gramEnd"/>
      <w:r w:rsidRPr="0092249B">
        <w:rPr>
          <w:rFonts w:asciiTheme="minorHAnsi" w:hAnsiTheme="minorHAnsi" w:cstheme="minorHAnsi"/>
          <w:sz w:val="21"/>
          <w:szCs w:val="21"/>
        </w:rPr>
        <w:t xml:space="preserve"> statistically clinically significant data to substantiate the public safety claim for such a mandate</w:t>
      </w:r>
      <w:r>
        <w:rPr>
          <w:rFonts w:asciiTheme="minorHAnsi" w:hAnsiTheme="minorHAnsi" w:cstheme="minorHAnsi"/>
          <w:sz w:val="21"/>
          <w:szCs w:val="21"/>
        </w:rPr>
        <w:t>.</w:t>
      </w:r>
      <w:r w:rsidRPr="0092249B">
        <w:rPr>
          <w:rFonts w:asciiTheme="minorHAnsi" w:hAnsiTheme="minorHAnsi" w:cstheme="minorHAnsi"/>
          <w:sz w:val="21"/>
          <w:szCs w:val="21"/>
        </w:rPr>
        <w:t xml:space="preserve"> </w:t>
      </w:r>
    </w:p>
    <w:p w14:paraId="6382716B" w14:textId="77777777" w:rsidR="009660B9" w:rsidRDefault="009660B9" w:rsidP="008357E0">
      <w:pPr>
        <w:rPr>
          <w:rFonts w:asciiTheme="minorHAnsi" w:hAnsiTheme="minorHAnsi" w:cstheme="minorHAnsi"/>
          <w:sz w:val="21"/>
          <w:szCs w:val="21"/>
        </w:rPr>
      </w:pPr>
    </w:p>
    <w:p w14:paraId="3AA04CF5" w14:textId="7C156A45" w:rsidR="004F0BF5" w:rsidRPr="00237349" w:rsidRDefault="007E1E83" w:rsidP="008357E0">
      <w:pPr>
        <w:rPr>
          <w:rFonts w:asciiTheme="minorHAnsi" w:hAnsiTheme="minorHAnsi" w:cstheme="minorHAnsi"/>
          <w:sz w:val="21"/>
          <w:szCs w:val="21"/>
        </w:rPr>
      </w:pPr>
      <w:r w:rsidRPr="0092249B">
        <w:rPr>
          <w:rFonts w:asciiTheme="minorHAnsi" w:hAnsiTheme="minorHAnsi" w:cstheme="minorHAnsi"/>
          <w:sz w:val="21"/>
          <w:szCs w:val="21"/>
        </w:rPr>
        <w:t xml:space="preserve">The COVID-19 vaccines do not prevent infections or hospitalization. </w:t>
      </w:r>
      <w:r w:rsidR="00DD636D" w:rsidRPr="0092249B">
        <w:rPr>
          <w:rFonts w:asciiTheme="minorHAnsi" w:hAnsiTheme="minorHAnsi" w:cstheme="minorHAnsi"/>
          <w:sz w:val="21"/>
          <w:szCs w:val="21"/>
        </w:rPr>
        <w:t>P</w:t>
      </w:r>
      <w:r w:rsidRPr="0092249B">
        <w:rPr>
          <w:rFonts w:asciiTheme="minorHAnsi" w:hAnsiTheme="minorHAnsi" w:cstheme="minorHAnsi"/>
          <w:sz w:val="21"/>
          <w:szCs w:val="21"/>
        </w:rPr>
        <w:t xml:space="preserve">er </w:t>
      </w:r>
      <w:r w:rsidR="00C26811" w:rsidRPr="0092249B">
        <w:rPr>
          <w:rFonts w:asciiTheme="minorHAnsi" w:hAnsiTheme="minorHAnsi" w:cstheme="minorHAnsi"/>
          <w:sz w:val="21"/>
          <w:szCs w:val="21"/>
        </w:rPr>
        <w:t xml:space="preserve">page 25 of Pfizer’s </w:t>
      </w:r>
      <w:hyperlink r:id="rId15" w:history="1">
        <w:r w:rsidR="00C26811" w:rsidRPr="0092249B">
          <w:rPr>
            <w:rStyle w:val="Hyperlink"/>
            <w:rFonts w:asciiTheme="minorHAnsi" w:hAnsiTheme="minorHAnsi" w:cstheme="minorHAnsi"/>
            <w:sz w:val="21"/>
            <w:szCs w:val="21"/>
          </w:rPr>
          <w:t>Biological License Application (BLA),</w:t>
        </w:r>
      </w:hyperlink>
      <w:r w:rsidR="00C26811">
        <w:rPr>
          <w:rFonts w:asciiTheme="minorHAnsi" w:hAnsiTheme="minorHAnsi" w:cstheme="minorHAnsi"/>
          <w:sz w:val="21"/>
          <w:szCs w:val="21"/>
        </w:rPr>
        <w:t xml:space="preserve"> approved on </w:t>
      </w:r>
      <w:r w:rsidR="00B258A9" w:rsidRPr="0092249B">
        <w:rPr>
          <w:rFonts w:asciiTheme="minorHAnsi" w:hAnsiTheme="minorHAnsi" w:cstheme="minorHAnsi"/>
          <w:sz w:val="21"/>
          <w:szCs w:val="21"/>
        </w:rPr>
        <w:t>August 23, 2021</w:t>
      </w:r>
      <w:r w:rsidR="00237349">
        <w:rPr>
          <w:rFonts w:asciiTheme="minorHAnsi" w:hAnsiTheme="minorHAnsi" w:cstheme="minorHAnsi"/>
          <w:sz w:val="21"/>
          <w:szCs w:val="21"/>
        </w:rPr>
        <w:t xml:space="preserve"> </w:t>
      </w:r>
      <w:r w:rsidR="009660B9">
        <w:rPr>
          <w:rFonts w:asciiTheme="minorHAnsi" w:hAnsiTheme="minorHAnsi" w:cstheme="minorHAnsi"/>
          <w:sz w:val="21"/>
          <w:szCs w:val="21"/>
        </w:rPr>
        <w:t>(</w:t>
      </w:r>
      <w:r w:rsidR="00237349">
        <w:rPr>
          <w:rFonts w:asciiTheme="minorHAnsi" w:hAnsiTheme="minorHAnsi" w:cstheme="minorHAnsi"/>
          <w:sz w:val="21"/>
          <w:szCs w:val="21"/>
        </w:rPr>
        <w:t>per the FDA approval letter</w:t>
      </w:r>
      <w:r w:rsidR="009660B9">
        <w:rPr>
          <w:rFonts w:asciiTheme="minorHAnsi" w:hAnsiTheme="minorHAnsi" w:cstheme="minorHAnsi"/>
          <w:sz w:val="21"/>
          <w:szCs w:val="21"/>
        </w:rPr>
        <w:t>)</w:t>
      </w:r>
      <w:r w:rsidR="00B258A9">
        <w:rPr>
          <w:rFonts w:asciiTheme="minorHAnsi" w:hAnsiTheme="minorHAnsi" w:cstheme="minorHAnsi"/>
          <w:sz w:val="21"/>
          <w:szCs w:val="21"/>
        </w:rPr>
        <w:t>,</w:t>
      </w:r>
      <w:r w:rsidR="00C26811">
        <w:rPr>
          <w:rFonts w:asciiTheme="minorHAnsi" w:hAnsiTheme="minorHAnsi" w:cstheme="minorHAnsi"/>
          <w:sz w:val="21"/>
          <w:szCs w:val="21"/>
        </w:rPr>
        <w:t xml:space="preserve"> the Pharmacovigilance Plan</w:t>
      </w:r>
      <w:r w:rsidR="00B258A9">
        <w:rPr>
          <w:rFonts w:asciiTheme="minorHAnsi" w:hAnsiTheme="minorHAnsi" w:cstheme="minorHAnsi"/>
          <w:sz w:val="21"/>
          <w:szCs w:val="21"/>
        </w:rPr>
        <w:t xml:space="preserve"> clearly </w:t>
      </w:r>
      <w:r w:rsidR="001756CC" w:rsidRPr="0092249B">
        <w:rPr>
          <w:rFonts w:asciiTheme="minorHAnsi" w:hAnsiTheme="minorHAnsi" w:cstheme="minorHAnsi"/>
          <w:sz w:val="21"/>
          <w:szCs w:val="21"/>
        </w:rPr>
        <w:t>states that</w:t>
      </w:r>
      <w:r w:rsidRPr="0092249B">
        <w:rPr>
          <w:rFonts w:asciiTheme="minorHAnsi" w:hAnsiTheme="minorHAnsi" w:cstheme="minorHAnsi"/>
          <w:sz w:val="21"/>
          <w:szCs w:val="21"/>
        </w:rPr>
        <w:t xml:space="preserve"> </w:t>
      </w:r>
      <w:r w:rsidR="00B258A9">
        <w:rPr>
          <w:rFonts w:asciiTheme="minorHAnsi" w:hAnsiTheme="minorHAnsi" w:cstheme="minorHAnsi"/>
          <w:i/>
          <w:iCs/>
          <w:sz w:val="21"/>
          <w:szCs w:val="21"/>
        </w:rPr>
        <w:t>V</w:t>
      </w:r>
      <w:r w:rsidRPr="00B258A9">
        <w:rPr>
          <w:rFonts w:asciiTheme="minorHAnsi" w:hAnsiTheme="minorHAnsi" w:cstheme="minorHAnsi"/>
          <w:i/>
          <w:iCs/>
          <w:sz w:val="21"/>
          <w:szCs w:val="21"/>
        </w:rPr>
        <w:t xml:space="preserve">accine </w:t>
      </w:r>
      <w:r w:rsidR="00B258A9">
        <w:rPr>
          <w:rFonts w:asciiTheme="minorHAnsi" w:hAnsiTheme="minorHAnsi" w:cstheme="minorHAnsi"/>
          <w:i/>
          <w:iCs/>
          <w:sz w:val="21"/>
          <w:szCs w:val="21"/>
        </w:rPr>
        <w:t>E</w:t>
      </w:r>
      <w:r w:rsidRPr="00B258A9">
        <w:rPr>
          <w:rFonts w:asciiTheme="minorHAnsi" w:hAnsiTheme="minorHAnsi" w:cstheme="minorHAnsi"/>
          <w:i/>
          <w:iCs/>
          <w:sz w:val="21"/>
          <w:szCs w:val="21"/>
        </w:rPr>
        <w:t xml:space="preserve">fficacy </w:t>
      </w:r>
      <w:r w:rsidRPr="0092249B">
        <w:rPr>
          <w:rFonts w:asciiTheme="minorHAnsi" w:hAnsiTheme="minorHAnsi" w:cstheme="minorHAnsi"/>
          <w:sz w:val="21"/>
          <w:szCs w:val="21"/>
        </w:rPr>
        <w:t>is MISSING INFORMATION.</w:t>
      </w:r>
      <w:r w:rsidR="007C1FA4">
        <w:rPr>
          <w:rFonts w:asciiTheme="minorHAnsi" w:hAnsiTheme="minorHAnsi" w:cstheme="minorHAnsi"/>
          <w:sz w:val="21"/>
          <w:szCs w:val="21"/>
          <w:vertAlign w:val="superscript"/>
        </w:rPr>
        <w:t>5</w:t>
      </w:r>
    </w:p>
    <w:p w14:paraId="2DE3137E" w14:textId="77777777" w:rsidR="00F5211C" w:rsidRPr="0092249B" w:rsidRDefault="00F5211C" w:rsidP="00951C2F">
      <w:pPr>
        <w:rPr>
          <w:rFonts w:asciiTheme="minorHAnsi" w:hAnsiTheme="minorHAnsi" w:cstheme="minorHAnsi"/>
          <w:sz w:val="21"/>
          <w:szCs w:val="21"/>
        </w:rPr>
      </w:pPr>
    </w:p>
    <w:p w14:paraId="22392BD3" w14:textId="5A029818" w:rsidR="00652F09" w:rsidRPr="0092249B" w:rsidRDefault="00F5211C" w:rsidP="00253147">
      <w:pPr>
        <w:rPr>
          <w:rFonts w:asciiTheme="minorHAnsi" w:hAnsiTheme="minorHAnsi" w:cstheme="minorHAnsi"/>
          <w:sz w:val="21"/>
          <w:szCs w:val="21"/>
        </w:rPr>
      </w:pPr>
      <w:r w:rsidRPr="0092249B">
        <w:rPr>
          <w:rFonts w:asciiTheme="minorHAnsi" w:hAnsiTheme="minorHAnsi" w:cstheme="minorHAnsi"/>
          <w:noProof/>
          <w:sz w:val="21"/>
          <w:szCs w:val="21"/>
        </w:rPr>
        <w:lastRenderedPageBreak/>
        <w:drawing>
          <wp:inline distT="0" distB="0" distL="0" distR="0" wp14:anchorId="07278D06" wp14:editId="7FE94DB5">
            <wp:extent cx="5925911" cy="1995562"/>
            <wp:effectExtent l="12700" t="12700" r="17780" b="1143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6"/>
                    <a:stretch>
                      <a:fillRect/>
                    </a:stretch>
                  </pic:blipFill>
                  <pic:spPr>
                    <a:xfrm>
                      <a:off x="0" y="0"/>
                      <a:ext cx="6015511" cy="2025735"/>
                    </a:xfrm>
                    <a:prstGeom prst="rect">
                      <a:avLst/>
                    </a:prstGeom>
                    <a:ln>
                      <a:solidFill>
                        <a:schemeClr val="tx1"/>
                      </a:solidFill>
                    </a:ln>
                  </pic:spPr>
                </pic:pic>
              </a:graphicData>
            </a:graphic>
          </wp:inline>
        </w:drawing>
      </w:r>
    </w:p>
    <w:p w14:paraId="7CA1AAA3" w14:textId="34D29FB9" w:rsidR="008F20C3" w:rsidRPr="0092249B" w:rsidRDefault="008F20C3" w:rsidP="00253147">
      <w:pPr>
        <w:rPr>
          <w:rFonts w:asciiTheme="minorHAnsi" w:hAnsiTheme="minorHAnsi" w:cstheme="minorHAnsi"/>
          <w:sz w:val="21"/>
          <w:szCs w:val="21"/>
        </w:rPr>
      </w:pPr>
    </w:p>
    <w:p w14:paraId="0F463D66" w14:textId="69C5EF1A" w:rsidR="007E1E83" w:rsidRPr="0092249B" w:rsidRDefault="007E1E83" w:rsidP="00253147">
      <w:pPr>
        <w:rPr>
          <w:rFonts w:asciiTheme="minorHAnsi" w:hAnsiTheme="minorHAnsi" w:cstheme="minorHAnsi"/>
          <w:sz w:val="21"/>
          <w:szCs w:val="21"/>
        </w:rPr>
      </w:pPr>
      <w:r w:rsidRPr="0092249B">
        <w:rPr>
          <w:rFonts w:asciiTheme="minorHAnsi" w:hAnsiTheme="minorHAnsi" w:cstheme="minorHAnsi"/>
          <w:sz w:val="21"/>
          <w:szCs w:val="21"/>
        </w:rPr>
        <w:t xml:space="preserve">The </w:t>
      </w:r>
      <w:r w:rsidR="00EB312E" w:rsidRPr="0092249B">
        <w:rPr>
          <w:rFonts w:asciiTheme="minorHAnsi" w:hAnsiTheme="minorHAnsi" w:cstheme="minorHAnsi"/>
          <w:sz w:val="21"/>
          <w:szCs w:val="21"/>
        </w:rPr>
        <w:t>Pfizer COMIRNATY FDA license app</w:t>
      </w:r>
      <w:r w:rsidR="00CE1E24">
        <w:rPr>
          <w:rFonts w:asciiTheme="minorHAnsi" w:hAnsiTheme="minorHAnsi" w:cstheme="minorHAnsi"/>
          <w:sz w:val="21"/>
          <w:szCs w:val="21"/>
        </w:rPr>
        <w:t>lication</w:t>
      </w:r>
      <w:r w:rsidR="00EB312E" w:rsidRPr="0092249B">
        <w:rPr>
          <w:rFonts w:asciiTheme="minorHAnsi" w:hAnsiTheme="minorHAnsi" w:cstheme="minorHAnsi"/>
          <w:sz w:val="21"/>
          <w:szCs w:val="21"/>
        </w:rPr>
        <w:t xml:space="preserve"> </w:t>
      </w:r>
      <w:r w:rsidRPr="0092249B">
        <w:rPr>
          <w:rFonts w:asciiTheme="minorHAnsi" w:hAnsiTheme="minorHAnsi" w:cstheme="minorHAnsi"/>
          <w:sz w:val="21"/>
          <w:szCs w:val="21"/>
        </w:rPr>
        <w:t xml:space="preserve">also clearly </w:t>
      </w:r>
      <w:proofErr w:type="gramStart"/>
      <w:r w:rsidRPr="0092249B">
        <w:rPr>
          <w:rFonts w:asciiTheme="minorHAnsi" w:hAnsiTheme="minorHAnsi" w:cstheme="minorHAnsi"/>
          <w:sz w:val="21"/>
          <w:szCs w:val="21"/>
        </w:rPr>
        <w:t>states:</w:t>
      </w:r>
      <w:proofErr w:type="gramEnd"/>
      <w:r w:rsidR="007C1FA4">
        <w:rPr>
          <w:rFonts w:asciiTheme="minorHAnsi" w:hAnsiTheme="minorHAnsi" w:cstheme="minorHAnsi"/>
          <w:sz w:val="21"/>
          <w:szCs w:val="21"/>
          <w:vertAlign w:val="superscript"/>
        </w:rPr>
        <w:t>5</w:t>
      </w:r>
    </w:p>
    <w:p w14:paraId="56FEBAAC" w14:textId="64D28519" w:rsidR="007E1E83" w:rsidRPr="0092249B" w:rsidRDefault="007E1E83" w:rsidP="007E1E83">
      <w:pPr>
        <w:pStyle w:val="ListParagraph"/>
        <w:numPr>
          <w:ilvl w:val="0"/>
          <w:numId w:val="2"/>
        </w:numPr>
        <w:rPr>
          <w:rFonts w:asciiTheme="minorHAnsi" w:hAnsiTheme="minorHAnsi" w:cstheme="minorHAnsi"/>
          <w:sz w:val="21"/>
          <w:szCs w:val="21"/>
        </w:rPr>
      </w:pPr>
      <w:r w:rsidRPr="0092249B">
        <w:rPr>
          <w:rFonts w:asciiTheme="minorHAnsi" w:hAnsiTheme="minorHAnsi" w:cstheme="minorHAnsi"/>
          <w:sz w:val="21"/>
          <w:szCs w:val="21"/>
        </w:rPr>
        <w:t>COMIRNATY is known to cause heart inflammation</w:t>
      </w:r>
      <w:r w:rsidR="00237349">
        <w:rPr>
          <w:rFonts w:asciiTheme="minorHAnsi" w:hAnsiTheme="minorHAnsi" w:cstheme="minorHAnsi"/>
          <w:sz w:val="21"/>
          <w:szCs w:val="21"/>
        </w:rPr>
        <w:t xml:space="preserve"> (myocarditis and pericarditis).</w:t>
      </w:r>
    </w:p>
    <w:p w14:paraId="054C3D6B" w14:textId="3BFAA658" w:rsidR="007E1E83" w:rsidRPr="0092249B" w:rsidRDefault="007E1E83" w:rsidP="007E1E83">
      <w:pPr>
        <w:pStyle w:val="ListParagraph"/>
        <w:numPr>
          <w:ilvl w:val="0"/>
          <w:numId w:val="2"/>
        </w:numPr>
        <w:rPr>
          <w:rFonts w:asciiTheme="minorHAnsi" w:hAnsiTheme="minorHAnsi" w:cstheme="minorHAnsi"/>
          <w:sz w:val="21"/>
          <w:szCs w:val="21"/>
        </w:rPr>
      </w:pPr>
      <w:r w:rsidRPr="0092249B">
        <w:rPr>
          <w:rFonts w:asciiTheme="minorHAnsi" w:hAnsiTheme="minorHAnsi" w:cstheme="minorHAnsi"/>
          <w:sz w:val="21"/>
          <w:szCs w:val="21"/>
        </w:rPr>
        <w:t>COMIRNATY correlates with vaccine-associated enhanced disease and vaccine enhanced respiratory disease.</w:t>
      </w:r>
    </w:p>
    <w:p w14:paraId="1281BFF8" w14:textId="77777777" w:rsidR="008F20C3" w:rsidRPr="0092249B" w:rsidRDefault="008F20C3" w:rsidP="00253147">
      <w:pPr>
        <w:rPr>
          <w:rFonts w:asciiTheme="minorHAnsi" w:hAnsiTheme="minorHAnsi" w:cstheme="minorHAnsi"/>
          <w:sz w:val="21"/>
          <w:szCs w:val="21"/>
        </w:rPr>
      </w:pPr>
    </w:p>
    <w:p w14:paraId="0717CCD6" w14:textId="28D227F9" w:rsidR="00DB72F7" w:rsidRDefault="007E1E83" w:rsidP="008357E0">
      <w:pPr>
        <w:rPr>
          <w:rFonts w:asciiTheme="minorHAnsi" w:hAnsiTheme="minorHAnsi" w:cstheme="minorHAnsi"/>
          <w:sz w:val="21"/>
          <w:szCs w:val="21"/>
        </w:rPr>
      </w:pPr>
      <w:r w:rsidRPr="0092249B">
        <w:rPr>
          <w:rFonts w:asciiTheme="minorHAnsi" w:hAnsiTheme="minorHAnsi" w:cstheme="minorHAnsi"/>
          <w:sz w:val="21"/>
          <w:szCs w:val="21"/>
        </w:rPr>
        <w:t xml:space="preserve">Any statements made by medical doctors or other healthcare </w:t>
      </w:r>
      <w:r w:rsidR="00EB312E" w:rsidRPr="0092249B">
        <w:rPr>
          <w:rFonts w:asciiTheme="minorHAnsi" w:hAnsiTheme="minorHAnsi" w:cstheme="minorHAnsi"/>
          <w:sz w:val="21"/>
          <w:szCs w:val="21"/>
        </w:rPr>
        <w:t xml:space="preserve">experts </w:t>
      </w:r>
      <w:r w:rsidR="00CE1E24">
        <w:rPr>
          <w:rFonts w:asciiTheme="minorHAnsi" w:hAnsiTheme="minorHAnsi" w:cstheme="minorHAnsi"/>
          <w:sz w:val="21"/>
          <w:szCs w:val="21"/>
        </w:rPr>
        <w:t xml:space="preserve">claiming </w:t>
      </w:r>
      <w:r w:rsidR="00EB312E" w:rsidRPr="0092249B">
        <w:rPr>
          <w:rFonts w:asciiTheme="minorHAnsi" w:hAnsiTheme="minorHAnsi" w:cstheme="minorHAnsi"/>
          <w:sz w:val="21"/>
          <w:szCs w:val="21"/>
        </w:rPr>
        <w:t xml:space="preserve">that </w:t>
      </w:r>
      <w:proofErr w:type="gramStart"/>
      <w:r w:rsidR="00EB312E" w:rsidRPr="00CE1E24">
        <w:rPr>
          <w:rFonts w:asciiTheme="minorHAnsi" w:hAnsiTheme="minorHAnsi" w:cstheme="minorHAnsi"/>
          <w:i/>
          <w:iCs/>
          <w:sz w:val="21"/>
          <w:szCs w:val="21"/>
        </w:rPr>
        <w:t>the majority of</w:t>
      </w:r>
      <w:proofErr w:type="gramEnd"/>
      <w:r w:rsidR="00EB312E" w:rsidRPr="00CE1E24">
        <w:rPr>
          <w:rFonts w:asciiTheme="minorHAnsi" w:hAnsiTheme="minorHAnsi" w:cstheme="minorHAnsi"/>
          <w:i/>
          <w:iCs/>
          <w:sz w:val="21"/>
          <w:szCs w:val="21"/>
        </w:rPr>
        <w:t xml:space="preserve"> incidences of heart inflammation are mild and go away in a couple days without any sequalae (clinical consequences) are </w:t>
      </w:r>
      <w:r w:rsidR="002410BC">
        <w:rPr>
          <w:rFonts w:asciiTheme="minorHAnsi" w:hAnsiTheme="minorHAnsi" w:cstheme="minorHAnsi"/>
          <w:i/>
          <w:iCs/>
          <w:sz w:val="21"/>
          <w:szCs w:val="21"/>
        </w:rPr>
        <w:t>reckless</w:t>
      </w:r>
      <w:r w:rsidR="00EB312E" w:rsidRPr="00CE1E24">
        <w:rPr>
          <w:rFonts w:asciiTheme="minorHAnsi" w:hAnsiTheme="minorHAnsi" w:cstheme="minorHAnsi"/>
          <w:i/>
          <w:iCs/>
          <w:sz w:val="21"/>
          <w:szCs w:val="21"/>
        </w:rPr>
        <w:t xml:space="preserve"> statements</w:t>
      </w:r>
      <w:r w:rsidR="00EB312E" w:rsidRPr="0092249B">
        <w:rPr>
          <w:rFonts w:asciiTheme="minorHAnsi" w:hAnsiTheme="minorHAnsi" w:cstheme="minorHAnsi"/>
          <w:sz w:val="21"/>
          <w:szCs w:val="21"/>
        </w:rPr>
        <w:t xml:space="preserve">. </w:t>
      </w:r>
      <w:r w:rsidR="000A54B9" w:rsidRPr="0092249B">
        <w:rPr>
          <w:rFonts w:asciiTheme="minorHAnsi" w:hAnsiTheme="minorHAnsi" w:cstheme="minorHAnsi"/>
          <w:sz w:val="21"/>
          <w:szCs w:val="21"/>
        </w:rPr>
        <w:t xml:space="preserve">The COMIRNATY </w:t>
      </w:r>
      <w:r w:rsidR="0055068B">
        <w:rPr>
          <w:rFonts w:asciiTheme="minorHAnsi" w:hAnsiTheme="minorHAnsi" w:cstheme="minorHAnsi"/>
          <w:sz w:val="21"/>
          <w:szCs w:val="21"/>
        </w:rPr>
        <w:t xml:space="preserve">FDA license application </w:t>
      </w:r>
      <w:r w:rsidR="000A54B9" w:rsidRPr="0092249B">
        <w:rPr>
          <w:rFonts w:asciiTheme="minorHAnsi" w:hAnsiTheme="minorHAnsi" w:cstheme="minorHAnsi"/>
          <w:sz w:val="21"/>
          <w:szCs w:val="21"/>
        </w:rPr>
        <w:t xml:space="preserve">goes on to list six (6) heart inflammation studies that need to be completed to understand the full risks </w:t>
      </w:r>
      <w:r w:rsidR="00EB312E" w:rsidRPr="0092249B">
        <w:rPr>
          <w:rFonts w:asciiTheme="minorHAnsi" w:hAnsiTheme="minorHAnsi" w:cstheme="minorHAnsi"/>
          <w:sz w:val="21"/>
          <w:szCs w:val="21"/>
        </w:rPr>
        <w:t xml:space="preserve">of </w:t>
      </w:r>
      <w:r w:rsidR="0055068B">
        <w:rPr>
          <w:rFonts w:asciiTheme="minorHAnsi" w:hAnsiTheme="minorHAnsi" w:cstheme="minorHAnsi"/>
          <w:sz w:val="21"/>
          <w:szCs w:val="21"/>
        </w:rPr>
        <w:t xml:space="preserve">injury, </w:t>
      </w:r>
      <w:r w:rsidR="000A54B9" w:rsidRPr="0092249B">
        <w:rPr>
          <w:rFonts w:asciiTheme="minorHAnsi" w:hAnsiTheme="minorHAnsi" w:cstheme="minorHAnsi"/>
          <w:sz w:val="21"/>
          <w:szCs w:val="21"/>
        </w:rPr>
        <w:t xml:space="preserve">morbidity and death </w:t>
      </w:r>
      <w:r w:rsidR="00237349">
        <w:rPr>
          <w:rFonts w:asciiTheme="minorHAnsi" w:hAnsiTheme="minorHAnsi" w:cstheme="minorHAnsi"/>
          <w:sz w:val="21"/>
          <w:szCs w:val="21"/>
        </w:rPr>
        <w:t>of the</w:t>
      </w:r>
      <w:r w:rsidR="000A54B9" w:rsidRPr="0092249B">
        <w:rPr>
          <w:rFonts w:asciiTheme="minorHAnsi" w:hAnsiTheme="minorHAnsi" w:cstheme="minorHAnsi"/>
          <w:sz w:val="21"/>
          <w:szCs w:val="21"/>
        </w:rPr>
        <w:t xml:space="preserve"> </w:t>
      </w:r>
      <w:r w:rsidR="00EB312E" w:rsidRPr="0092249B">
        <w:rPr>
          <w:rFonts w:asciiTheme="minorHAnsi" w:hAnsiTheme="minorHAnsi" w:cstheme="minorHAnsi"/>
          <w:sz w:val="21"/>
          <w:szCs w:val="21"/>
        </w:rPr>
        <w:t xml:space="preserve">heart inflammation </w:t>
      </w:r>
      <w:r w:rsidR="00237349">
        <w:rPr>
          <w:rFonts w:asciiTheme="minorHAnsi" w:hAnsiTheme="minorHAnsi" w:cstheme="minorHAnsi"/>
          <w:sz w:val="21"/>
          <w:szCs w:val="21"/>
        </w:rPr>
        <w:t>caused by Pfizer’s COVID-19 vaccines</w:t>
      </w:r>
      <w:r w:rsidR="008F20C3" w:rsidRPr="0092249B">
        <w:rPr>
          <w:rFonts w:asciiTheme="minorHAnsi" w:hAnsiTheme="minorHAnsi" w:cstheme="minorHAnsi"/>
          <w:sz w:val="21"/>
          <w:szCs w:val="21"/>
        </w:rPr>
        <w:t>.</w:t>
      </w:r>
      <w:r w:rsidR="00EB312E" w:rsidRPr="0092249B">
        <w:rPr>
          <w:rFonts w:asciiTheme="minorHAnsi" w:hAnsiTheme="minorHAnsi" w:cstheme="minorHAnsi"/>
          <w:sz w:val="21"/>
          <w:szCs w:val="21"/>
        </w:rPr>
        <w:t xml:space="preserve"> As the FDA and Pfizer will not understand the consequences of myocarditis/pericarditis from the COVID-19 vaccine</w:t>
      </w:r>
      <w:r w:rsidR="00CE1E24">
        <w:rPr>
          <w:rFonts w:asciiTheme="minorHAnsi" w:hAnsiTheme="minorHAnsi" w:cstheme="minorHAnsi"/>
          <w:sz w:val="21"/>
          <w:szCs w:val="21"/>
        </w:rPr>
        <w:t>s</w:t>
      </w:r>
      <w:r w:rsidR="00EB312E" w:rsidRPr="0092249B">
        <w:rPr>
          <w:rFonts w:asciiTheme="minorHAnsi" w:hAnsiTheme="minorHAnsi" w:cstheme="minorHAnsi"/>
          <w:sz w:val="21"/>
          <w:szCs w:val="21"/>
        </w:rPr>
        <w:t xml:space="preserve"> for </w:t>
      </w:r>
      <w:r w:rsidR="00CE1E24">
        <w:rPr>
          <w:rFonts w:asciiTheme="minorHAnsi" w:hAnsiTheme="minorHAnsi" w:cstheme="minorHAnsi"/>
          <w:sz w:val="21"/>
          <w:szCs w:val="21"/>
        </w:rPr>
        <w:t>a</w:t>
      </w:r>
      <w:r w:rsidR="00711F6A">
        <w:rPr>
          <w:rFonts w:asciiTheme="minorHAnsi" w:hAnsiTheme="minorHAnsi" w:cstheme="minorHAnsi"/>
          <w:sz w:val="21"/>
          <w:szCs w:val="21"/>
        </w:rPr>
        <w:t>t l</w:t>
      </w:r>
      <w:r w:rsidR="00CE1E24">
        <w:rPr>
          <w:rFonts w:asciiTheme="minorHAnsi" w:hAnsiTheme="minorHAnsi" w:cstheme="minorHAnsi"/>
          <w:sz w:val="21"/>
          <w:szCs w:val="21"/>
        </w:rPr>
        <w:t xml:space="preserve">east </w:t>
      </w:r>
      <w:r w:rsidR="00EB312E" w:rsidRPr="0092249B">
        <w:rPr>
          <w:rFonts w:asciiTheme="minorHAnsi" w:hAnsiTheme="minorHAnsi" w:cstheme="minorHAnsi"/>
          <w:sz w:val="21"/>
          <w:szCs w:val="21"/>
        </w:rPr>
        <w:t>another 5 years, it is disingenuous for a local or national medical expert to claim they know this information.</w:t>
      </w:r>
    </w:p>
    <w:p w14:paraId="19829795" w14:textId="77777777" w:rsidR="008357E0" w:rsidRPr="0092249B" w:rsidRDefault="008357E0" w:rsidP="008357E0">
      <w:pPr>
        <w:rPr>
          <w:rFonts w:asciiTheme="minorHAnsi" w:hAnsiTheme="minorHAnsi" w:cstheme="minorHAnsi"/>
          <w:sz w:val="21"/>
          <w:szCs w:val="21"/>
        </w:rPr>
      </w:pPr>
    </w:p>
    <w:p w14:paraId="783BACFC" w14:textId="772579A1" w:rsidR="004F0BF5" w:rsidRPr="0092249B" w:rsidRDefault="003C1F25" w:rsidP="008357E0">
      <w:pPr>
        <w:autoSpaceDE w:val="0"/>
        <w:autoSpaceDN w:val="0"/>
        <w:adjustRightInd w:val="0"/>
        <w:rPr>
          <w:rFonts w:asciiTheme="minorHAnsi" w:hAnsiTheme="minorHAnsi" w:cstheme="minorHAnsi"/>
          <w:color w:val="000000"/>
          <w:sz w:val="21"/>
          <w:szCs w:val="21"/>
        </w:rPr>
      </w:pPr>
      <w:r w:rsidRPr="0092249B">
        <w:rPr>
          <w:rFonts w:asciiTheme="minorHAnsi" w:hAnsiTheme="minorHAnsi" w:cstheme="minorHAnsi"/>
          <w:sz w:val="21"/>
          <w:szCs w:val="21"/>
        </w:rPr>
        <w:t xml:space="preserve">The COVID-19 vaccines </w:t>
      </w:r>
      <w:r w:rsidR="00DE6703" w:rsidRPr="0092249B">
        <w:rPr>
          <w:rFonts w:asciiTheme="minorHAnsi" w:hAnsiTheme="minorHAnsi" w:cstheme="minorHAnsi"/>
          <w:sz w:val="21"/>
          <w:szCs w:val="21"/>
        </w:rPr>
        <w:t>can and have resulted in the injury, hospitalizations, disabilities, and deaths of American citizens and children</w:t>
      </w:r>
      <w:r w:rsidRPr="0092249B">
        <w:rPr>
          <w:rFonts w:asciiTheme="minorHAnsi" w:hAnsiTheme="minorHAnsi" w:cstheme="minorHAnsi"/>
          <w:sz w:val="21"/>
          <w:szCs w:val="21"/>
        </w:rPr>
        <w:t>. The</w:t>
      </w:r>
      <w:r w:rsidR="00294142" w:rsidRPr="0092249B">
        <w:rPr>
          <w:rFonts w:asciiTheme="minorHAnsi" w:hAnsiTheme="minorHAnsi" w:cstheme="minorHAnsi"/>
          <w:sz w:val="21"/>
          <w:szCs w:val="21"/>
        </w:rPr>
        <w:t xml:space="preserve"> COVID-19 VA</w:t>
      </w:r>
      <w:r w:rsidR="008357E0">
        <w:rPr>
          <w:rFonts w:asciiTheme="minorHAnsi" w:hAnsiTheme="minorHAnsi" w:cstheme="minorHAnsi"/>
          <w:sz w:val="21"/>
          <w:szCs w:val="21"/>
        </w:rPr>
        <w:t>C</w:t>
      </w:r>
      <w:r w:rsidR="00294142" w:rsidRPr="0092249B">
        <w:rPr>
          <w:rFonts w:asciiTheme="minorHAnsi" w:hAnsiTheme="minorHAnsi" w:cstheme="minorHAnsi"/>
          <w:sz w:val="21"/>
          <w:szCs w:val="21"/>
        </w:rPr>
        <w:t xml:space="preserve">CINE MANDATE uses intimidation and coercion to force the injection of </w:t>
      </w:r>
      <w:r w:rsidR="008357E0">
        <w:rPr>
          <w:rFonts w:asciiTheme="minorHAnsi" w:hAnsiTheme="minorHAnsi" w:cstheme="minorHAnsi"/>
          <w:sz w:val="21"/>
          <w:szCs w:val="21"/>
        </w:rPr>
        <w:t>(</w:t>
      </w:r>
      <w:r w:rsidR="008357E0" w:rsidRPr="008357E0">
        <w:rPr>
          <w:rFonts w:asciiTheme="minorHAnsi" w:hAnsiTheme="minorHAnsi" w:cstheme="minorHAnsi"/>
          <w:i/>
          <w:iCs/>
          <w:sz w:val="21"/>
          <w:szCs w:val="21"/>
          <w:highlight w:val="yellow"/>
        </w:rPr>
        <w:t xml:space="preserve">name group of </w:t>
      </w:r>
      <w:proofErr w:type="spellStart"/>
      <w:r w:rsidR="008357E0" w:rsidRPr="008357E0">
        <w:rPr>
          <w:rFonts w:asciiTheme="minorHAnsi" w:hAnsiTheme="minorHAnsi" w:cstheme="minorHAnsi"/>
          <w:i/>
          <w:iCs/>
          <w:sz w:val="21"/>
          <w:szCs w:val="21"/>
          <w:highlight w:val="yellow"/>
        </w:rPr>
        <w:t>citizens_</w:t>
      </w:r>
      <w:r w:rsidR="00294142" w:rsidRPr="008357E0">
        <w:rPr>
          <w:rFonts w:asciiTheme="minorHAnsi" w:hAnsiTheme="minorHAnsi" w:cstheme="minorHAnsi"/>
          <w:i/>
          <w:iCs/>
          <w:sz w:val="21"/>
          <w:szCs w:val="21"/>
          <w:highlight w:val="yellow"/>
        </w:rPr>
        <w:t>San</w:t>
      </w:r>
      <w:proofErr w:type="spellEnd"/>
      <w:r w:rsidR="00294142" w:rsidRPr="008357E0">
        <w:rPr>
          <w:rFonts w:asciiTheme="minorHAnsi" w:hAnsiTheme="minorHAnsi" w:cstheme="minorHAnsi"/>
          <w:i/>
          <w:iCs/>
          <w:sz w:val="21"/>
          <w:szCs w:val="21"/>
          <w:highlight w:val="yellow"/>
        </w:rPr>
        <w:t xml:space="preserve"> Diego employees</w:t>
      </w:r>
      <w:r w:rsidR="008357E0">
        <w:rPr>
          <w:rFonts w:asciiTheme="minorHAnsi" w:hAnsiTheme="minorHAnsi" w:cstheme="minorHAnsi"/>
          <w:sz w:val="21"/>
          <w:szCs w:val="21"/>
        </w:rPr>
        <w:t>)</w:t>
      </w:r>
      <w:r w:rsidR="00294142" w:rsidRPr="0092249B">
        <w:rPr>
          <w:rFonts w:asciiTheme="minorHAnsi" w:hAnsiTheme="minorHAnsi" w:cstheme="minorHAnsi"/>
          <w:sz w:val="21"/>
          <w:szCs w:val="21"/>
        </w:rPr>
        <w:t xml:space="preserve"> with an experimental </w:t>
      </w:r>
      <w:r w:rsidRPr="0092249B">
        <w:rPr>
          <w:rFonts w:asciiTheme="minorHAnsi" w:hAnsiTheme="minorHAnsi" w:cstheme="minorHAnsi"/>
          <w:sz w:val="21"/>
          <w:szCs w:val="21"/>
        </w:rPr>
        <w:t xml:space="preserve">mRNA </w:t>
      </w:r>
      <w:r w:rsidR="00294142" w:rsidRPr="0092249B">
        <w:rPr>
          <w:rFonts w:asciiTheme="minorHAnsi" w:hAnsiTheme="minorHAnsi" w:cstheme="minorHAnsi"/>
          <w:sz w:val="21"/>
          <w:szCs w:val="21"/>
        </w:rPr>
        <w:t xml:space="preserve">biological agent that can result in </w:t>
      </w:r>
      <w:r w:rsidRPr="0092249B">
        <w:rPr>
          <w:rFonts w:asciiTheme="minorHAnsi" w:hAnsiTheme="minorHAnsi" w:cstheme="minorHAnsi"/>
          <w:sz w:val="21"/>
          <w:szCs w:val="21"/>
        </w:rPr>
        <w:t xml:space="preserve">injury and </w:t>
      </w:r>
      <w:r w:rsidR="00294142" w:rsidRPr="0092249B">
        <w:rPr>
          <w:rFonts w:asciiTheme="minorHAnsi" w:hAnsiTheme="minorHAnsi" w:cstheme="minorHAnsi"/>
          <w:sz w:val="21"/>
          <w:szCs w:val="21"/>
        </w:rPr>
        <w:t xml:space="preserve">death. </w:t>
      </w:r>
      <w:r w:rsidR="00CB151A" w:rsidRPr="0092249B">
        <w:rPr>
          <w:rFonts w:asciiTheme="minorHAnsi" w:hAnsiTheme="minorHAnsi" w:cstheme="minorHAnsi"/>
          <w:sz w:val="21"/>
          <w:szCs w:val="21"/>
        </w:rPr>
        <w:t>Per</w:t>
      </w:r>
      <w:r w:rsidR="002B44A7" w:rsidRPr="0092249B">
        <w:rPr>
          <w:rFonts w:asciiTheme="minorHAnsi" w:hAnsiTheme="minorHAnsi" w:cstheme="minorHAnsi"/>
          <w:sz w:val="21"/>
          <w:szCs w:val="21"/>
        </w:rPr>
        <w:t xml:space="preserve"> 18 USC §241 </w:t>
      </w:r>
      <w:r w:rsidR="004F0BF5" w:rsidRPr="0092249B">
        <w:rPr>
          <w:rFonts w:asciiTheme="minorHAnsi" w:hAnsiTheme="minorHAnsi" w:cstheme="minorHAnsi"/>
          <w:sz w:val="21"/>
          <w:szCs w:val="21"/>
        </w:rPr>
        <w:t xml:space="preserve">- Conspiracy Against Rights </w:t>
      </w:r>
      <w:r w:rsidR="002B44A7" w:rsidRPr="0092249B">
        <w:rPr>
          <w:rFonts w:asciiTheme="minorHAnsi" w:hAnsiTheme="minorHAnsi" w:cstheme="minorHAnsi"/>
          <w:sz w:val="21"/>
          <w:szCs w:val="21"/>
        </w:rPr>
        <w:t xml:space="preserve">and </w:t>
      </w:r>
      <w:r w:rsidR="004F0BF5" w:rsidRPr="0092249B">
        <w:rPr>
          <w:rFonts w:asciiTheme="minorHAnsi" w:hAnsiTheme="minorHAnsi" w:cstheme="minorHAnsi"/>
          <w:sz w:val="21"/>
          <w:szCs w:val="21"/>
        </w:rPr>
        <w:t xml:space="preserve">18 USC </w:t>
      </w:r>
      <w:r w:rsidR="002B44A7" w:rsidRPr="0092249B">
        <w:rPr>
          <w:rFonts w:asciiTheme="minorHAnsi" w:hAnsiTheme="minorHAnsi" w:cstheme="minorHAnsi"/>
          <w:sz w:val="21"/>
          <w:szCs w:val="21"/>
        </w:rPr>
        <w:t>§242</w:t>
      </w:r>
      <w:r w:rsidR="004F0BF5" w:rsidRPr="0092249B">
        <w:rPr>
          <w:rFonts w:asciiTheme="minorHAnsi" w:hAnsiTheme="minorHAnsi" w:cstheme="minorHAnsi"/>
          <w:sz w:val="21"/>
          <w:szCs w:val="21"/>
        </w:rPr>
        <w:t xml:space="preserve"> - </w:t>
      </w:r>
      <w:r w:rsidR="004F0BF5" w:rsidRPr="0092249B">
        <w:rPr>
          <w:rFonts w:asciiTheme="minorHAnsi" w:hAnsiTheme="minorHAnsi" w:cstheme="minorHAnsi"/>
          <w:color w:val="000000"/>
          <w:sz w:val="21"/>
          <w:szCs w:val="21"/>
        </w:rPr>
        <w:t>Deprivation of Rights Under Color of Law</w:t>
      </w:r>
      <w:r w:rsidR="00DE6703" w:rsidRPr="0092249B">
        <w:rPr>
          <w:rFonts w:asciiTheme="minorHAnsi" w:hAnsiTheme="minorHAnsi" w:cstheme="minorHAnsi"/>
          <w:color w:val="000000"/>
          <w:sz w:val="21"/>
          <w:szCs w:val="21"/>
        </w:rPr>
        <w:t xml:space="preserve">, </w:t>
      </w:r>
      <w:r w:rsidR="00294142" w:rsidRPr="0092249B">
        <w:rPr>
          <w:rFonts w:asciiTheme="minorHAnsi" w:hAnsiTheme="minorHAnsi" w:cstheme="minorHAnsi"/>
          <w:color w:val="000000"/>
          <w:sz w:val="21"/>
          <w:szCs w:val="21"/>
        </w:rPr>
        <w:t xml:space="preserve">if charged and found guilty of violations of these laws, </w:t>
      </w:r>
      <w:r w:rsidR="00DE6703" w:rsidRPr="0092249B">
        <w:rPr>
          <w:rFonts w:asciiTheme="minorHAnsi" w:hAnsiTheme="minorHAnsi" w:cstheme="minorHAnsi"/>
          <w:color w:val="000000"/>
          <w:sz w:val="21"/>
          <w:szCs w:val="21"/>
        </w:rPr>
        <w:t xml:space="preserve">the </w:t>
      </w:r>
      <w:r w:rsidR="008357E0">
        <w:rPr>
          <w:rFonts w:asciiTheme="minorHAnsi" w:hAnsiTheme="minorHAnsi" w:cstheme="minorHAnsi"/>
          <w:color w:val="000000"/>
          <w:sz w:val="21"/>
          <w:szCs w:val="21"/>
        </w:rPr>
        <w:t>SUSPECTS</w:t>
      </w:r>
      <w:r w:rsidR="00294142" w:rsidRPr="0092249B">
        <w:rPr>
          <w:rFonts w:asciiTheme="minorHAnsi" w:hAnsiTheme="minorHAnsi" w:cstheme="minorHAnsi"/>
          <w:color w:val="000000"/>
          <w:sz w:val="21"/>
          <w:szCs w:val="21"/>
        </w:rPr>
        <w:t xml:space="preserve"> may be sentenced to life in prison or death.</w:t>
      </w:r>
      <w:r w:rsidR="009660B9">
        <w:rPr>
          <w:rFonts w:asciiTheme="minorHAnsi" w:hAnsiTheme="minorHAnsi" w:cstheme="minorHAnsi"/>
          <w:color w:val="000000"/>
          <w:sz w:val="21"/>
          <w:szCs w:val="21"/>
          <w:vertAlign w:val="superscript"/>
        </w:rPr>
        <w:t>6</w:t>
      </w:r>
    </w:p>
    <w:p w14:paraId="27745259" w14:textId="77777777" w:rsidR="002B44A7" w:rsidRPr="0092249B" w:rsidRDefault="002B44A7" w:rsidP="002B44A7">
      <w:pPr>
        <w:rPr>
          <w:rFonts w:asciiTheme="minorHAnsi" w:hAnsiTheme="minorHAnsi" w:cstheme="minorHAnsi"/>
          <w:sz w:val="21"/>
          <w:szCs w:val="21"/>
        </w:rPr>
      </w:pPr>
    </w:p>
    <w:p w14:paraId="270E6E50" w14:textId="01F1A03B" w:rsidR="004F0BF5" w:rsidRPr="008357E0" w:rsidRDefault="004F0BF5" w:rsidP="004F0BF5">
      <w:pPr>
        <w:autoSpaceDE w:val="0"/>
        <w:autoSpaceDN w:val="0"/>
        <w:adjustRightInd w:val="0"/>
        <w:rPr>
          <w:rFonts w:asciiTheme="minorHAnsi" w:hAnsiTheme="minorHAnsi" w:cstheme="minorHAnsi"/>
          <w:b/>
          <w:bCs/>
          <w:color w:val="000000"/>
          <w:sz w:val="21"/>
          <w:szCs w:val="21"/>
        </w:rPr>
      </w:pPr>
      <w:r w:rsidRPr="008357E0">
        <w:rPr>
          <w:rFonts w:asciiTheme="minorHAnsi" w:hAnsiTheme="minorHAnsi" w:cstheme="minorHAnsi"/>
          <w:b/>
          <w:bCs/>
          <w:color w:val="000000"/>
          <w:sz w:val="21"/>
          <w:szCs w:val="21"/>
        </w:rPr>
        <w:t>18 USC § 241 - Conspiracy Against Rights</w:t>
      </w:r>
    </w:p>
    <w:p w14:paraId="09577917" w14:textId="7AF10B2B" w:rsidR="004F0BF5" w:rsidRPr="008357E0" w:rsidRDefault="004F0BF5" w:rsidP="00711F6A">
      <w:pPr>
        <w:autoSpaceDE w:val="0"/>
        <w:autoSpaceDN w:val="0"/>
        <w:adjustRightInd w:val="0"/>
        <w:ind w:left="720"/>
        <w:rPr>
          <w:rFonts w:asciiTheme="minorHAnsi" w:hAnsiTheme="minorHAnsi" w:cstheme="minorHAnsi"/>
          <w:i/>
          <w:iCs/>
          <w:color w:val="000000"/>
          <w:sz w:val="21"/>
          <w:szCs w:val="21"/>
        </w:rPr>
      </w:pPr>
      <w:r w:rsidRPr="008357E0">
        <w:rPr>
          <w:rFonts w:asciiTheme="minorHAnsi" w:hAnsiTheme="minorHAnsi" w:cstheme="minorHAnsi"/>
          <w:i/>
          <w:iCs/>
          <w:color w:val="000000"/>
          <w:sz w:val="21"/>
          <w:szCs w:val="21"/>
        </w:rPr>
        <w:t>If two or more persons conspire to injure, oppress, threaten, or intimidate any person in</w:t>
      </w:r>
      <w:r w:rsidR="00711F6A">
        <w:rPr>
          <w:rFonts w:asciiTheme="minorHAnsi" w:hAnsiTheme="minorHAnsi" w:cstheme="minorHAnsi"/>
          <w:i/>
          <w:iCs/>
          <w:color w:val="000000"/>
          <w:sz w:val="21"/>
          <w:szCs w:val="21"/>
        </w:rPr>
        <w:t xml:space="preserve"> </w:t>
      </w:r>
      <w:r w:rsidRPr="008357E0">
        <w:rPr>
          <w:rFonts w:asciiTheme="minorHAnsi" w:hAnsiTheme="minorHAnsi" w:cstheme="minorHAnsi"/>
          <w:i/>
          <w:iCs/>
          <w:color w:val="000000"/>
          <w:sz w:val="21"/>
          <w:szCs w:val="21"/>
        </w:rPr>
        <w:t>any State, Territory, Commonwealth, Possession, or District in the free exercise or</w:t>
      </w:r>
      <w:r w:rsidR="00711F6A">
        <w:rPr>
          <w:rFonts w:asciiTheme="minorHAnsi" w:hAnsiTheme="minorHAnsi" w:cstheme="minorHAnsi"/>
          <w:i/>
          <w:iCs/>
          <w:color w:val="000000"/>
          <w:sz w:val="21"/>
          <w:szCs w:val="21"/>
        </w:rPr>
        <w:t xml:space="preserve"> </w:t>
      </w:r>
      <w:r w:rsidRPr="008357E0">
        <w:rPr>
          <w:rFonts w:asciiTheme="minorHAnsi" w:hAnsiTheme="minorHAnsi" w:cstheme="minorHAnsi"/>
          <w:i/>
          <w:iCs/>
          <w:color w:val="000000"/>
          <w:sz w:val="21"/>
          <w:szCs w:val="21"/>
        </w:rPr>
        <w:t>enjoyment of any right or privilege secured to him by the Constitution or laws of the</w:t>
      </w:r>
      <w:r w:rsidR="00711F6A">
        <w:rPr>
          <w:rFonts w:asciiTheme="minorHAnsi" w:hAnsiTheme="minorHAnsi" w:cstheme="minorHAnsi"/>
          <w:i/>
          <w:iCs/>
          <w:color w:val="000000"/>
          <w:sz w:val="21"/>
          <w:szCs w:val="21"/>
        </w:rPr>
        <w:t xml:space="preserve"> </w:t>
      </w:r>
      <w:r w:rsidRPr="008357E0">
        <w:rPr>
          <w:rFonts w:asciiTheme="minorHAnsi" w:hAnsiTheme="minorHAnsi" w:cstheme="minorHAnsi"/>
          <w:i/>
          <w:iCs/>
          <w:color w:val="000000"/>
          <w:sz w:val="21"/>
          <w:szCs w:val="21"/>
        </w:rPr>
        <w:t>United States</w:t>
      </w:r>
      <w:r w:rsidR="008357E0" w:rsidRPr="008357E0">
        <w:rPr>
          <w:rFonts w:asciiTheme="minorHAnsi" w:hAnsiTheme="minorHAnsi" w:cstheme="minorHAnsi"/>
          <w:i/>
          <w:iCs/>
          <w:color w:val="000000"/>
          <w:sz w:val="21"/>
          <w:szCs w:val="21"/>
        </w:rPr>
        <w:t>…</w:t>
      </w:r>
      <w:r w:rsidRPr="008357E0">
        <w:rPr>
          <w:rFonts w:asciiTheme="minorHAnsi" w:hAnsiTheme="minorHAnsi" w:cstheme="minorHAnsi"/>
          <w:i/>
          <w:iCs/>
          <w:color w:val="000000"/>
          <w:sz w:val="21"/>
          <w:szCs w:val="21"/>
        </w:rPr>
        <w:t>They shall be fined under</w:t>
      </w:r>
      <w:r w:rsidR="00711F6A">
        <w:rPr>
          <w:rFonts w:asciiTheme="minorHAnsi" w:hAnsiTheme="minorHAnsi" w:cstheme="minorHAnsi"/>
          <w:i/>
          <w:iCs/>
          <w:color w:val="000000"/>
          <w:sz w:val="21"/>
          <w:szCs w:val="21"/>
        </w:rPr>
        <w:t xml:space="preserve"> </w:t>
      </w:r>
      <w:r w:rsidRPr="008357E0">
        <w:rPr>
          <w:rFonts w:asciiTheme="minorHAnsi" w:hAnsiTheme="minorHAnsi" w:cstheme="minorHAnsi"/>
          <w:i/>
          <w:iCs/>
          <w:color w:val="000000"/>
          <w:sz w:val="21"/>
          <w:szCs w:val="21"/>
        </w:rPr>
        <w:t>this title or imprisoned not more than ten years, or both; and</w:t>
      </w:r>
      <w:r w:rsidR="00DE6703" w:rsidRPr="008357E0">
        <w:rPr>
          <w:rFonts w:asciiTheme="minorHAnsi" w:hAnsiTheme="minorHAnsi" w:cstheme="minorHAnsi"/>
          <w:i/>
          <w:iCs/>
          <w:color w:val="000000"/>
          <w:sz w:val="21"/>
          <w:szCs w:val="21"/>
        </w:rPr>
        <w:t xml:space="preserve"> </w:t>
      </w:r>
      <w:r w:rsidRPr="008357E0">
        <w:rPr>
          <w:rFonts w:asciiTheme="minorHAnsi" w:hAnsiTheme="minorHAnsi" w:cstheme="minorHAnsi"/>
          <w:i/>
          <w:iCs/>
          <w:color w:val="000000"/>
          <w:sz w:val="21"/>
          <w:szCs w:val="21"/>
        </w:rPr>
        <w:t>if death results from the acts committed</w:t>
      </w:r>
      <w:r w:rsidR="00711F6A">
        <w:rPr>
          <w:rFonts w:asciiTheme="minorHAnsi" w:hAnsiTheme="minorHAnsi" w:cstheme="minorHAnsi"/>
          <w:i/>
          <w:iCs/>
          <w:color w:val="000000"/>
          <w:sz w:val="21"/>
          <w:szCs w:val="21"/>
        </w:rPr>
        <w:t xml:space="preserve"> </w:t>
      </w:r>
      <w:r w:rsidRPr="008357E0">
        <w:rPr>
          <w:rFonts w:asciiTheme="minorHAnsi" w:hAnsiTheme="minorHAnsi" w:cstheme="minorHAnsi"/>
          <w:i/>
          <w:iCs/>
          <w:color w:val="000000"/>
          <w:sz w:val="21"/>
          <w:szCs w:val="21"/>
        </w:rPr>
        <w:t>in violation of this section</w:t>
      </w:r>
      <w:r w:rsidR="008357E0" w:rsidRPr="008357E0">
        <w:rPr>
          <w:rFonts w:asciiTheme="minorHAnsi" w:hAnsiTheme="minorHAnsi" w:cstheme="minorHAnsi"/>
          <w:i/>
          <w:iCs/>
          <w:color w:val="000000"/>
          <w:sz w:val="21"/>
          <w:szCs w:val="21"/>
        </w:rPr>
        <w:t>….</w:t>
      </w:r>
      <w:r w:rsidRPr="008357E0">
        <w:rPr>
          <w:rFonts w:asciiTheme="minorHAnsi" w:hAnsiTheme="minorHAnsi" w:cstheme="minorHAnsi"/>
          <w:i/>
          <w:iCs/>
          <w:color w:val="000000"/>
          <w:sz w:val="21"/>
          <w:szCs w:val="21"/>
        </w:rPr>
        <w:t>they shall be fined under this title</w:t>
      </w:r>
      <w:r w:rsidR="008357E0" w:rsidRPr="008357E0">
        <w:rPr>
          <w:rFonts w:asciiTheme="minorHAnsi" w:hAnsiTheme="minorHAnsi" w:cstheme="minorHAnsi"/>
          <w:i/>
          <w:iCs/>
          <w:color w:val="000000"/>
          <w:sz w:val="21"/>
          <w:szCs w:val="21"/>
        </w:rPr>
        <w:t xml:space="preserve"> </w:t>
      </w:r>
      <w:r w:rsidRPr="008357E0">
        <w:rPr>
          <w:rFonts w:asciiTheme="minorHAnsi" w:hAnsiTheme="minorHAnsi" w:cstheme="minorHAnsi"/>
          <w:i/>
          <w:iCs/>
          <w:color w:val="000000"/>
          <w:sz w:val="21"/>
          <w:szCs w:val="21"/>
        </w:rPr>
        <w:t>or imprisoned for any term of years or</w:t>
      </w:r>
      <w:r w:rsidR="00711F6A">
        <w:rPr>
          <w:rFonts w:asciiTheme="minorHAnsi" w:hAnsiTheme="minorHAnsi" w:cstheme="minorHAnsi"/>
          <w:i/>
          <w:iCs/>
          <w:color w:val="000000"/>
          <w:sz w:val="21"/>
          <w:szCs w:val="21"/>
        </w:rPr>
        <w:t xml:space="preserve"> </w:t>
      </w:r>
      <w:r w:rsidRPr="008357E0">
        <w:rPr>
          <w:rFonts w:asciiTheme="minorHAnsi" w:hAnsiTheme="minorHAnsi" w:cstheme="minorHAnsi"/>
          <w:i/>
          <w:iCs/>
          <w:color w:val="000000"/>
          <w:sz w:val="21"/>
          <w:szCs w:val="21"/>
        </w:rPr>
        <w:t>for life, or both, or may be sentenced to death.</w:t>
      </w:r>
    </w:p>
    <w:p w14:paraId="7011EA35" w14:textId="77777777" w:rsidR="004F0BF5" w:rsidRPr="0092249B" w:rsidRDefault="004F0BF5" w:rsidP="004F0BF5">
      <w:pPr>
        <w:autoSpaceDE w:val="0"/>
        <w:autoSpaceDN w:val="0"/>
        <w:adjustRightInd w:val="0"/>
        <w:rPr>
          <w:rFonts w:asciiTheme="minorHAnsi" w:hAnsiTheme="minorHAnsi" w:cstheme="minorHAnsi"/>
          <w:i/>
          <w:iCs/>
          <w:color w:val="000000"/>
          <w:sz w:val="21"/>
          <w:szCs w:val="21"/>
        </w:rPr>
      </w:pPr>
      <w:r w:rsidRPr="0092249B">
        <w:rPr>
          <w:rFonts w:asciiTheme="minorHAnsi" w:hAnsiTheme="minorHAnsi" w:cstheme="minorHAnsi"/>
          <w:i/>
          <w:iCs/>
          <w:color w:val="000000"/>
          <w:sz w:val="21"/>
          <w:szCs w:val="21"/>
        </w:rPr>
        <w:t xml:space="preserve"> </w:t>
      </w:r>
    </w:p>
    <w:p w14:paraId="3206B7EE" w14:textId="77777777" w:rsidR="004F0BF5" w:rsidRPr="008357E0" w:rsidRDefault="004F0BF5" w:rsidP="004F0BF5">
      <w:pPr>
        <w:autoSpaceDE w:val="0"/>
        <w:autoSpaceDN w:val="0"/>
        <w:adjustRightInd w:val="0"/>
        <w:rPr>
          <w:rFonts w:asciiTheme="minorHAnsi" w:hAnsiTheme="minorHAnsi" w:cstheme="minorHAnsi"/>
          <w:b/>
          <w:bCs/>
          <w:color w:val="000000"/>
          <w:sz w:val="21"/>
          <w:szCs w:val="21"/>
        </w:rPr>
      </w:pPr>
      <w:r w:rsidRPr="008357E0">
        <w:rPr>
          <w:rFonts w:asciiTheme="minorHAnsi" w:hAnsiTheme="minorHAnsi" w:cstheme="minorHAnsi"/>
          <w:b/>
          <w:bCs/>
          <w:color w:val="000000"/>
          <w:sz w:val="21"/>
          <w:szCs w:val="21"/>
        </w:rPr>
        <w:t>18 USC § 242 - Deprivation of Rights Under Color of Law</w:t>
      </w:r>
    </w:p>
    <w:p w14:paraId="4257F447" w14:textId="0CBDB32D" w:rsidR="00CB151A" w:rsidRPr="00711F6A" w:rsidRDefault="004F0BF5" w:rsidP="00711F6A">
      <w:pPr>
        <w:autoSpaceDE w:val="0"/>
        <w:autoSpaceDN w:val="0"/>
        <w:adjustRightInd w:val="0"/>
        <w:ind w:left="720"/>
        <w:rPr>
          <w:rFonts w:asciiTheme="minorHAnsi" w:hAnsiTheme="minorHAnsi" w:cstheme="minorHAnsi"/>
          <w:i/>
          <w:iCs/>
          <w:color w:val="000000"/>
          <w:sz w:val="21"/>
          <w:szCs w:val="21"/>
        </w:rPr>
      </w:pPr>
      <w:r w:rsidRPr="00711F6A">
        <w:rPr>
          <w:rFonts w:asciiTheme="minorHAnsi" w:hAnsiTheme="minorHAnsi" w:cstheme="minorHAnsi"/>
          <w:i/>
          <w:iCs/>
          <w:color w:val="000000"/>
          <w:sz w:val="21"/>
          <w:szCs w:val="21"/>
        </w:rPr>
        <w:t>Whoever, under color of any law, statute, ordinance, regulation, or custom, willfully</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subjects any person in any State, Territory, Commonwealth, Possession, or District to</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the deprivation of any rights, privileges, or immunities secured or protected by the</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Constitution or laws of the United States</w:t>
      </w:r>
      <w:r w:rsidR="008357E0"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shall be fined under this title or</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imprisoned not more than one year, or both; and if bodily injury results from the acts</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committed in violation of this section</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shall be fined under this title</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or imprisoned not more than ten years, or both; and if death results from the acts</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committed in</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violation of this section</w:t>
      </w:r>
      <w:proofErr w:type="gramStart"/>
      <w:r w:rsidR="00711F6A" w:rsidRPr="00711F6A">
        <w:rPr>
          <w:rFonts w:asciiTheme="minorHAnsi" w:hAnsiTheme="minorHAnsi" w:cstheme="minorHAnsi"/>
          <w:i/>
          <w:iCs/>
          <w:color w:val="000000"/>
          <w:sz w:val="21"/>
          <w:szCs w:val="21"/>
        </w:rPr>
        <w:t>….</w:t>
      </w:r>
      <w:r w:rsidRPr="00711F6A">
        <w:rPr>
          <w:rFonts w:asciiTheme="minorHAnsi" w:hAnsiTheme="minorHAnsi" w:cstheme="minorHAnsi"/>
          <w:i/>
          <w:iCs/>
          <w:color w:val="000000"/>
          <w:sz w:val="21"/>
          <w:szCs w:val="21"/>
        </w:rPr>
        <w:t>shall</w:t>
      </w:r>
      <w:proofErr w:type="gramEnd"/>
      <w:r w:rsidRPr="00711F6A">
        <w:rPr>
          <w:rFonts w:asciiTheme="minorHAnsi" w:hAnsiTheme="minorHAnsi" w:cstheme="minorHAnsi"/>
          <w:i/>
          <w:iCs/>
          <w:color w:val="000000"/>
          <w:sz w:val="21"/>
          <w:szCs w:val="21"/>
        </w:rPr>
        <w:t xml:space="preserve"> be fined under this title, or imprisoned for any term of years or</w:t>
      </w:r>
      <w:r w:rsidR="00711F6A" w:rsidRPr="00711F6A">
        <w:rPr>
          <w:rFonts w:asciiTheme="minorHAnsi" w:hAnsiTheme="minorHAnsi" w:cstheme="minorHAnsi"/>
          <w:i/>
          <w:iCs/>
          <w:color w:val="000000"/>
          <w:sz w:val="21"/>
          <w:szCs w:val="21"/>
        </w:rPr>
        <w:t xml:space="preserve"> </w:t>
      </w:r>
      <w:r w:rsidRPr="00711F6A">
        <w:rPr>
          <w:rFonts w:asciiTheme="minorHAnsi" w:hAnsiTheme="minorHAnsi" w:cstheme="minorHAnsi"/>
          <w:i/>
          <w:iCs/>
          <w:color w:val="000000"/>
          <w:sz w:val="21"/>
          <w:szCs w:val="21"/>
        </w:rPr>
        <w:t>for life, or both, or may be sentenced to death.</w:t>
      </w:r>
    </w:p>
    <w:p w14:paraId="43A52C33" w14:textId="77777777" w:rsidR="00532EA2" w:rsidRPr="00532EA2" w:rsidRDefault="00532EA2" w:rsidP="00532EA2">
      <w:pPr>
        <w:ind w:left="720"/>
        <w:rPr>
          <w:rFonts w:asciiTheme="minorHAnsi" w:hAnsiTheme="minorHAnsi" w:cstheme="minorHAnsi"/>
          <w:b/>
          <w:bCs/>
          <w:i/>
          <w:iCs/>
          <w:sz w:val="21"/>
          <w:szCs w:val="21"/>
        </w:rPr>
      </w:pPr>
    </w:p>
    <w:p w14:paraId="6311A942" w14:textId="47BF8383" w:rsidR="00652F09" w:rsidRPr="0092249B" w:rsidRDefault="00652F09" w:rsidP="00652F09">
      <w:pPr>
        <w:rPr>
          <w:rFonts w:asciiTheme="minorHAnsi" w:hAnsiTheme="minorHAnsi" w:cstheme="minorHAnsi"/>
          <w:sz w:val="21"/>
          <w:szCs w:val="21"/>
        </w:rPr>
      </w:pPr>
      <w:r w:rsidRPr="0092249B">
        <w:rPr>
          <w:rFonts w:asciiTheme="minorHAnsi" w:hAnsiTheme="minorHAnsi" w:cstheme="minorHAnsi"/>
          <w:sz w:val="21"/>
          <w:szCs w:val="21"/>
        </w:rPr>
        <w:t xml:space="preserve">Furthermore, the </w:t>
      </w:r>
      <w:r w:rsidR="00CC62BC">
        <w:rPr>
          <w:rFonts w:asciiTheme="minorHAnsi" w:hAnsiTheme="minorHAnsi" w:cstheme="minorHAnsi"/>
          <w:sz w:val="21"/>
          <w:szCs w:val="21"/>
        </w:rPr>
        <w:t>declaration</w:t>
      </w:r>
      <w:r w:rsidRPr="0092249B">
        <w:rPr>
          <w:rFonts w:asciiTheme="minorHAnsi" w:hAnsiTheme="minorHAnsi" w:cstheme="minorHAnsi"/>
          <w:sz w:val="21"/>
          <w:szCs w:val="21"/>
        </w:rPr>
        <w:t xml:space="preserve"> that COVID-19 poses a substantial threat to public health and safety </w:t>
      </w:r>
      <w:r w:rsidR="00CC62BC" w:rsidRPr="0092249B">
        <w:rPr>
          <w:rFonts w:asciiTheme="minorHAnsi" w:hAnsiTheme="minorHAnsi" w:cstheme="minorHAnsi"/>
          <w:sz w:val="21"/>
          <w:szCs w:val="21"/>
        </w:rPr>
        <w:t xml:space="preserve">in </w:t>
      </w:r>
      <w:r w:rsidR="00CC62BC">
        <w:rPr>
          <w:rFonts w:asciiTheme="minorHAnsi" w:hAnsiTheme="minorHAnsi" w:cstheme="minorHAnsi"/>
          <w:sz w:val="21"/>
          <w:szCs w:val="21"/>
        </w:rPr>
        <w:t>(</w:t>
      </w:r>
      <w:r w:rsidR="00CC62BC" w:rsidRPr="00711F6A">
        <w:rPr>
          <w:rFonts w:asciiTheme="minorHAnsi" w:hAnsiTheme="minorHAnsi" w:cstheme="minorHAnsi"/>
          <w:i/>
          <w:iCs/>
          <w:sz w:val="21"/>
          <w:szCs w:val="21"/>
          <w:highlight w:val="yellow"/>
        </w:rPr>
        <w:t>name the county, state, city</w:t>
      </w:r>
      <w:r w:rsidR="00CC62BC">
        <w:rPr>
          <w:rFonts w:asciiTheme="minorHAnsi" w:hAnsiTheme="minorHAnsi" w:cstheme="minorHAnsi"/>
          <w:sz w:val="21"/>
          <w:szCs w:val="21"/>
        </w:rPr>
        <w:t xml:space="preserve">) </w:t>
      </w:r>
      <w:r w:rsidRPr="0092249B">
        <w:rPr>
          <w:rFonts w:asciiTheme="minorHAnsi" w:hAnsiTheme="minorHAnsi" w:cstheme="minorHAnsi"/>
          <w:sz w:val="21"/>
          <w:szCs w:val="21"/>
        </w:rPr>
        <w:t xml:space="preserve">is a false statement </w:t>
      </w:r>
      <w:r w:rsidR="00084821" w:rsidRPr="0092249B">
        <w:rPr>
          <w:rFonts w:asciiTheme="minorHAnsi" w:hAnsiTheme="minorHAnsi" w:cstheme="minorHAnsi"/>
          <w:sz w:val="21"/>
          <w:szCs w:val="21"/>
        </w:rPr>
        <w:t xml:space="preserve">and </w:t>
      </w:r>
      <w:r w:rsidR="00D83579">
        <w:rPr>
          <w:rFonts w:asciiTheme="minorHAnsi" w:hAnsiTheme="minorHAnsi" w:cstheme="minorHAnsi"/>
          <w:sz w:val="21"/>
          <w:szCs w:val="21"/>
        </w:rPr>
        <w:t>all mandates, including mask mandates, that are made under the emergency declaration are</w:t>
      </w:r>
      <w:r w:rsidR="00084821" w:rsidRPr="0092249B">
        <w:rPr>
          <w:rFonts w:asciiTheme="minorHAnsi" w:hAnsiTheme="minorHAnsi" w:cstheme="minorHAnsi"/>
          <w:sz w:val="21"/>
          <w:szCs w:val="21"/>
        </w:rPr>
        <w:t xml:space="preserve"> also a violation of 18 USC §241 and §242.</w:t>
      </w:r>
    </w:p>
    <w:p w14:paraId="6807A527" w14:textId="0D497CC2" w:rsidR="005A59C4" w:rsidRPr="0092249B" w:rsidRDefault="005A59C4" w:rsidP="00652F09">
      <w:pPr>
        <w:rPr>
          <w:rFonts w:asciiTheme="minorHAnsi" w:hAnsiTheme="minorHAnsi" w:cstheme="minorHAnsi"/>
          <w:sz w:val="21"/>
          <w:szCs w:val="21"/>
        </w:rPr>
      </w:pPr>
    </w:p>
    <w:p w14:paraId="16CB5EC3" w14:textId="72B139D1" w:rsidR="00532EA2" w:rsidRPr="0092249B" w:rsidRDefault="00084821" w:rsidP="00532EA2">
      <w:pPr>
        <w:rPr>
          <w:rFonts w:asciiTheme="minorHAnsi" w:hAnsiTheme="minorHAnsi" w:cstheme="minorHAnsi"/>
          <w:sz w:val="21"/>
          <w:szCs w:val="21"/>
        </w:rPr>
      </w:pPr>
      <w:r w:rsidRPr="0092249B">
        <w:rPr>
          <w:rFonts w:asciiTheme="minorHAnsi" w:hAnsiTheme="minorHAnsi" w:cstheme="minorHAnsi"/>
          <w:sz w:val="21"/>
          <w:szCs w:val="21"/>
        </w:rPr>
        <w:t xml:space="preserve">In closing, </w:t>
      </w:r>
      <w:r w:rsidR="00532EA2" w:rsidRPr="0092249B">
        <w:rPr>
          <w:rFonts w:asciiTheme="minorHAnsi" w:hAnsiTheme="minorHAnsi" w:cstheme="minorHAnsi"/>
          <w:sz w:val="21"/>
          <w:szCs w:val="21"/>
        </w:rPr>
        <w:t>S</w:t>
      </w:r>
      <w:r w:rsidR="00711F6A">
        <w:rPr>
          <w:rFonts w:asciiTheme="minorHAnsi" w:hAnsiTheme="minorHAnsi" w:cstheme="minorHAnsi"/>
          <w:sz w:val="21"/>
          <w:szCs w:val="21"/>
        </w:rPr>
        <w:t>USPECTS</w:t>
      </w:r>
      <w:r w:rsidR="00532EA2" w:rsidRPr="0092249B">
        <w:rPr>
          <w:rFonts w:asciiTheme="minorHAnsi" w:hAnsiTheme="minorHAnsi" w:cstheme="minorHAnsi"/>
          <w:sz w:val="21"/>
          <w:szCs w:val="21"/>
        </w:rPr>
        <w:t xml:space="preserve"> </w:t>
      </w:r>
      <w:r w:rsidR="00532EA2">
        <w:rPr>
          <w:rFonts w:asciiTheme="minorHAnsi" w:hAnsiTheme="minorHAnsi" w:cstheme="minorHAnsi"/>
          <w:sz w:val="21"/>
          <w:szCs w:val="21"/>
        </w:rPr>
        <w:t xml:space="preserve">violated the Constitution of </w:t>
      </w:r>
      <w:r w:rsidR="00532EA2" w:rsidRPr="0092249B">
        <w:rPr>
          <w:rFonts w:asciiTheme="minorHAnsi" w:hAnsiTheme="minorHAnsi" w:cstheme="minorHAnsi"/>
          <w:sz w:val="21"/>
          <w:szCs w:val="21"/>
        </w:rPr>
        <w:t>the United States</w:t>
      </w:r>
      <w:r w:rsidR="00532EA2">
        <w:rPr>
          <w:rFonts w:asciiTheme="minorHAnsi" w:hAnsiTheme="minorHAnsi" w:cstheme="minorHAnsi"/>
          <w:sz w:val="21"/>
          <w:szCs w:val="21"/>
        </w:rPr>
        <w:t>,</w:t>
      </w:r>
      <w:r w:rsidR="00532EA2" w:rsidRPr="0092249B">
        <w:rPr>
          <w:rFonts w:asciiTheme="minorHAnsi" w:hAnsiTheme="minorHAnsi" w:cstheme="minorHAnsi"/>
          <w:sz w:val="21"/>
          <w:szCs w:val="21"/>
        </w:rPr>
        <w:t xml:space="preserve"> and </w:t>
      </w:r>
      <w:r w:rsidR="00532EA2">
        <w:rPr>
          <w:rFonts w:asciiTheme="minorHAnsi" w:hAnsiTheme="minorHAnsi" w:cstheme="minorHAnsi"/>
          <w:sz w:val="21"/>
          <w:szCs w:val="21"/>
        </w:rPr>
        <w:t>t</w:t>
      </w:r>
      <w:r w:rsidR="00532EA2" w:rsidRPr="0092249B">
        <w:rPr>
          <w:rFonts w:asciiTheme="minorHAnsi" w:hAnsiTheme="minorHAnsi" w:cstheme="minorHAnsi"/>
          <w:sz w:val="21"/>
          <w:szCs w:val="21"/>
        </w:rPr>
        <w:t xml:space="preserve">he </w:t>
      </w:r>
      <w:r w:rsidR="00532EA2">
        <w:rPr>
          <w:rFonts w:asciiTheme="minorHAnsi" w:hAnsiTheme="minorHAnsi" w:cstheme="minorHAnsi"/>
          <w:sz w:val="21"/>
          <w:szCs w:val="21"/>
        </w:rPr>
        <w:t>safety</w:t>
      </w:r>
      <w:r w:rsidR="00711F6A">
        <w:rPr>
          <w:rFonts w:asciiTheme="minorHAnsi" w:hAnsiTheme="minorHAnsi" w:cstheme="minorHAnsi"/>
          <w:sz w:val="21"/>
          <w:szCs w:val="21"/>
        </w:rPr>
        <w:t xml:space="preserve"> </w:t>
      </w:r>
      <w:r w:rsidR="00532EA2">
        <w:rPr>
          <w:rFonts w:asciiTheme="minorHAnsi" w:hAnsiTheme="minorHAnsi" w:cstheme="minorHAnsi"/>
          <w:sz w:val="21"/>
          <w:szCs w:val="21"/>
        </w:rPr>
        <w:t xml:space="preserve">and privacy of the </w:t>
      </w:r>
      <w:r w:rsidR="00532EA2" w:rsidRPr="0092249B">
        <w:rPr>
          <w:rFonts w:asciiTheme="minorHAnsi" w:hAnsiTheme="minorHAnsi" w:cstheme="minorHAnsi"/>
          <w:sz w:val="21"/>
          <w:szCs w:val="21"/>
        </w:rPr>
        <w:t xml:space="preserve">residents of </w:t>
      </w:r>
      <w:r w:rsidR="00711F6A">
        <w:rPr>
          <w:rFonts w:asciiTheme="minorHAnsi" w:hAnsiTheme="minorHAnsi" w:cstheme="minorHAnsi"/>
          <w:sz w:val="21"/>
          <w:szCs w:val="21"/>
        </w:rPr>
        <w:t>(</w:t>
      </w:r>
      <w:r w:rsidR="00711F6A" w:rsidRPr="00711F6A">
        <w:rPr>
          <w:rFonts w:asciiTheme="minorHAnsi" w:hAnsiTheme="minorHAnsi" w:cstheme="minorHAnsi"/>
          <w:i/>
          <w:iCs/>
          <w:sz w:val="21"/>
          <w:szCs w:val="21"/>
          <w:highlight w:val="yellow"/>
        </w:rPr>
        <w:t>name the county, state, city</w:t>
      </w:r>
      <w:r w:rsidR="00711F6A">
        <w:rPr>
          <w:rFonts w:asciiTheme="minorHAnsi" w:hAnsiTheme="minorHAnsi" w:cstheme="minorHAnsi"/>
          <w:sz w:val="21"/>
          <w:szCs w:val="21"/>
        </w:rPr>
        <w:t>)</w:t>
      </w:r>
      <w:r w:rsidR="00532EA2" w:rsidRPr="0092249B">
        <w:rPr>
          <w:rFonts w:asciiTheme="minorHAnsi" w:hAnsiTheme="minorHAnsi" w:cstheme="minorHAnsi"/>
          <w:sz w:val="21"/>
          <w:szCs w:val="21"/>
        </w:rPr>
        <w:t>,</w:t>
      </w:r>
      <w:r w:rsidR="00671A7F">
        <w:rPr>
          <w:rFonts w:asciiTheme="minorHAnsi" w:hAnsiTheme="minorHAnsi" w:cstheme="minorHAnsi"/>
          <w:sz w:val="21"/>
          <w:szCs w:val="21"/>
        </w:rPr>
        <w:t xml:space="preserve"> </w:t>
      </w:r>
      <w:r w:rsidR="00532EA2">
        <w:rPr>
          <w:rFonts w:asciiTheme="minorHAnsi" w:hAnsiTheme="minorHAnsi" w:cstheme="minorHAnsi"/>
          <w:sz w:val="21"/>
          <w:szCs w:val="21"/>
        </w:rPr>
        <w:t>when the</w:t>
      </w:r>
      <w:r w:rsidR="00711F6A">
        <w:rPr>
          <w:rFonts w:asciiTheme="minorHAnsi" w:hAnsiTheme="minorHAnsi" w:cstheme="minorHAnsi"/>
          <w:sz w:val="21"/>
          <w:szCs w:val="21"/>
        </w:rPr>
        <w:t xml:space="preserve"> SUSPECTS</w:t>
      </w:r>
      <w:r w:rsidR="00532EA2">
        <w:rPr>
          <w:rFonts w:asciiTheme="minorHAnsi" w:hAnsiTheme="minorHAnsi" w:cstheme="minorHAnsi"/>
          <w:sz w:val="21"/>
          <w:szCs w:val="21"/>
        </w:rPr>
        <w:t xml:space="preserve"> proposed and passed</w:t>
      </w:r>
      <w:r w:rsidR="00532EA2" w:rsidRPr="0092249B">
        <w:rPr>
          <w:rFonts w:asciiTheme="minorHAnsi" w:hAnsiTheme="minorHAnsi" w:cstheme="minorHAnsi"/>
          <w:sz w:val="21"/>
          <w:szCs w:val="21"/>
        </w:rPr>
        <w:t xml:space="preserve"> the unconstitutional, unconscionable COVID-19 VACCINE MANDATE.</w:t>
      </w:r>
    </w:p>
    <w:p w14:paraId="34CAA70A" w14:textId="77777777" w:rsidR="00711F6A" w:rsidRDefault="00711F6A" w:rsidP="00652F09">
      <w:pPr>
        <w:rPr>
          <w:rFonts w:asciiTheme="minorHAnsi" w:hAnsiTheme="minorHAnsi" w:cstheme="minorHAnsi"/>
          <w:sz w:val="21"/>
          <w:szCs w:val="21"/>
        </w:rPr>
      </w:pPr>
    </w:p>
    <w:p w14:paraId="5743DF10" w14:textId="5E71048A" w:rsidR="00652F09" w:rsidRDefault="00532EA2" w:rsidP="00652F09">
      <w:pPr>
        <w:rPr>
          <w:rFonts w:asciiTheme="minorHAnsi" w:hAnsiTheme="minorHAnsi" w:cstheme="minorHAnsi"/>
          <w:sz w:val="21"/>
          <w:szCs w:val="21"/>
        </w:rPr>
      </w:pPr>
      <w:r>
        <w:rPr>
          <w:rFonts w:asciiTheme="minorHAnsi" w:hAnsiTheme="minorHAnsi" w:cstheme="minorHAnsi"/>
          <w:sz w:val="21"/>
          <w:szCs w:val="21"/>
        </w:rPr>
        <w:t>A</w:t>
      </w:r>
      <w:r w:rsidR="00652F09" w:rsidRPr="0092249B">
        <w:rPr>
          <w:rFonts w:asciiTheme="minorHAnsi" w:hAnsiTheme="minorHAnsi" w:cstheme="minorHAnsi"/>
          <w:sz w:val="21"/>
          <w:szCs w:val="21"/>
        </w:rPr>
        <w:t xml:space="preserve">s an American citizen and </w:t>
      </w:r>
      <w:r w:rsidR="00711F6A">
        <w:rPr>
          <w:rFonts w:asciiTheme="minorHAnsi" w:hAnsiTheme="minorHAnsi" w:cstheme="minorHAnsi"/>
          <w:sz w:val="21"/>
          <w:szCs w:val="21"/>
        </w:rPr>
        <w:t>resident of</w:t>
      </w:r>
      <w:r w:rsidR="00CC62BC">
        <w:rPr>
          <w:rFonts w:asciiTheme="minorHAnsi" w:hAnsiTheme="minorHAnsi" w:cstheme="minorHAnsi"/>
          <w:sz w:val="21"/>
          <w:szCs w:val="21"/>
        </w:rPr>
        <w:t xml:space="preserve"> </w:t>
      </w:r>
      <w:r w:rsidR="00711F6A">
        <w:rPr>
          <w:rFonts w:asciiTheme="minorHAnsi" w:hAnsiTheme="minorHAnsi" w:cstheme="minorHAnsi"/>
          <w:sz w:val="21"/>
          <w:szCs w:val="21"/>
        </w:rPr>
        <w:t>(</w:t>
      </w:r>
      <w:r w:rsidR="00711F6A" w:rsidRPr="00711F6A">
        <w:rPr>
          <w:rFonts w:asciiTheme="minorHAnsi" w:hAnsiTheme="minorHAnsi" w:cstheme="minorHAnsi"/>
          <w:i/>
          <w:iCs/>
          <w:sz w:val="21"/>
          <w:szCs w:val="21"/>
          <w:highlight w:val="yellow"/>
        </w:rPr>
        <w:t>name the county, state, city</w:t>
      </w:r>
      <w:r w:rsidR="00711F6A">
        <w:rPr>
          <w:rFonts w:asciiTheme="minorHAnsi" w:hAnsiTheme="minorHAnsi" w:cstheme="minorHAnsi"/>
          <w:sz w:val="21"/>
          <w:szCs w:val="21"/>
        </w:rPr>
        <w:t>)</w:t>
      </w:r>
      <w:r w:rsidR="00711F6A" w:rsidRPr="0092249B">
        <w:rPr>
          <w:rFonts w:asciiTheme="minorHAnsi" w:hAnsiTheme="minorHAnsi" w:cstheme="minorHAnsi"/>
          <w:sz w:val="21"/>
          <w:szCs w:val="21"/>
        </w:rPr>
        <w:t>,</w:t>
      </w:r>
      <w:r w:rsidR="00711F6A">
        <w:rPr>
          <w:rFonts w:asciiTheme="minorHAnsi" w:hAnsiTheme="minorHAnsi" w:cstheme="minorHAnsi"/>
          <w:sz w:val="21"/>
          <w:szCs w:val="21"/>
        </w:rPr>
        <w:t xml:space="preserve"> </w:t>
      </w:r>
      <w:r w:rsidR="00652F09" w:rsidRPr="0092249B">
        <w:rPr>
          <w:rFonts w:asciiTheme="minorHAnsi" w:hAnsiTheme="minorHAnsi" w:cstheme="minorHAnsi"/>
          <w:sz w:val="21"/>
          <w:szCs w:val="21"/>
        </w:rPr>
        <w:t xml:space="preserve">I </w:t>
      </w:r>
      <w:r w:rsidR="00084821" w:rsidRPr="0092249B">
        <w:rPr>
          <w:rFonts w:asciiTheme="minorHAnsi" w:hAnsiTheme="minorHAnsi" w:cstheme="minorHAnsi"/>
          <w:sz w:val="21"/>
          <w:szCs w:val="21"/>
        </w:rPr>
        <w:t xml:space="preserve">demand that the SD CITY COUNCIL and MAYOR </w:t>
      </w:r>
      <w:r w:rsidR="00711F6A">
        <w:rPr>
          <w:rFonts w:asciiTheme="minorHAnsi" w:hAnsiTheme="minorHAnsi" w:cstheme="minorHAnsi"/>
          <w:sz w:val="21"/>
          <w:szCs w:val="21"/>
        </w:rPr>
        <w:t>immediately revoke the COVID-19 VACCINE MANDATE</w:t>
      </w:r>
      <w:r w:rsidR="00CC62BC">
        <w:rPr>
          <w:rFonts w:asciiTheme="minorHAnsi" w:hAnsiTheme="minorHAnsi" w:cstheme="minorHAnsi"/>
          <w:sz w:val="21"/>
          <w:szCs w:val="21"/>
        </w:rPr>
        <w:t>.</w:t>
      </w:r>
      <w:r w:rsidR="00711F6A">
        <w:rPr>
          <w:rFonts w:asciiTheme="minorHAnsi" w:hAnsiTheme="minorHAnsi" w:cstheme="minorHAnsi"/>
          <w:sz w:val="21"/>
          <w:szCs w:val="21"/>
        </w:rPr>
        <w:t xml:space="preserve"> </w:t>
      </w:r>
    </w:p>
    <w:p w14:paraId="7BA6ACDC" w14:textId="44425E8B" w:rsidR="00711F6A" w:rsidRDefault="00711F6A" w:rsidP="00652F09">
      <w:pPr>
        <w:rPr>
          <w:rFonts w:asciiTheme="minorHAnsi" w:hAnsiTheme="minorHAnsi" w:cstheme="minorHAnsi"/>
          <w:sz w:val="21"/>
          <w:szCs w:val="21"/>
        </w:rPr>
      </w:pPr>
    </w:p>
    <w:p w14:paraId="4131E69E" w14:textId="03936461" w:rsidR="00711F6A" w:rsidRDefault="00711F6A" w:rsidP="00652F09">
      <w:pPr>
        <w:rPr>
          <w:rFonts w:asciiTheme="minorHAnsi" w:hAnsiTheme="minorHAnsi" w:cstheme="minorHAnsi"/>
          <w:sz w:val="21"/>
          <w:szCs w:val="21"/>
        </w:rPr>
      </w:pPr>
      <w:r>
        <w:rPr>
          <w:rFonts w:asciiTheme="minorHAnsi" w:hAnsiTheme="minorHAnsi" w:cstheme="minorHAnsi"/>
          <w:sz w:val="21"/>
          <w:szCs w:val="21"/>
        </w:rPr>
        <w:t>Sincerely,</w:t>
      </w:r>
    </w:p>
    <w:p w14:paraId="487E97D5" w14:textId="1E232689" w:rsidR="00711F6A" w:rsidRPr="00711F6A" w:rsidRDefault="00711F6A" w:rsidP="00652F09">
      <w:pPr>
        <w:rPr>
          <w:rFonts w:asciiTheme="minorHAnsi" w:hAnsiTheme="minorHAnsi" w:cstheme="minorHAnsi"/>
          <w:sz w:val="21"/>
          <w:szCs w:val="21"/>
          <w:highlight w:val="yellow"/>
        </w:rPr>
      </w:pPr>
      <w:r w:rsidRPr="00711F6A">
        <w:rPr>
          <w:rFonts w:asciiTheme="minorHAnsi" w:hAnsiTheme="minorHAnsi" w:cstheme="minorHAnsi"/>
          <w:sz w:val="21"/>
          <w:szCs w:val="21"/>
          <w:highlight w:val="yellow"/>
        </w:rPr>
        <w:t>Name</w:t>
      </w:r>
    </w:p>
    <w:p w14:paraId="458A28CA" w14:textId="4E64C159" w:rsidR="00711F6A" w:rsidRPr="0092249B" w:rsidRDefault="00711F6A" w:rsidP="00652F09">
      <w:pPr>
        <w:rPr>
          <w:rFonts w:asciiTheme="minorHAnsi" w:hAnsiTheme="minorHAnsi" w:cstheme="minorHAnsi"/>
          <w:sz w:val="21"/>
          <w:szCs w:val="21"/>
        </w:rPr>
      </w:pPr>
      <w:r w:rsidRPr="00711F6A">
        <w:rPr>
          <w:rFonts w:asciiTheme="minorHAnsi" w:hAnsiTheme="minorHAnsi" w:cstheme="minorHAnsi"/>
          <w:sz w:val="21"/>
          <w:szCs w:val="21"/>
          <w:highlight w:val="yellow"/>
        </w:rPr>
        <w:t>Address</w:t>
      </w:r>
    </w:p>
    <w:p w14:paraId="70B0B170" w14:textId="3C0D1D5B" w:rsidR="0000168D" w:rsidRDefault="00711F6A" w:rsidP="00A53A8E">
      <w:pPr>
        <w:pStyle w:val="NormalWeb"/>
        <w:spacing w:before="110" w:beforeAutospacing="0" w:after="110" w:afterAutospacing="0"/>
        <w:rPr>
          <w:rFonts w:asciiTheme="minorHAnsi" w:hAnsiTheme="minorHAnsi" w:cstheme="minorHAnsi"/>
          <w:sz w:val="21"/>
          <w:szCs w:val="21"/>
        </w:rPr>
      </w:pPr>
      <w:r>
        <w:rPr>
          <w:rFonts w:asciiTheme="minorHAnsi" w:hAnsiTheme="minorHAnsi" w:cstheme="minorHAnsi"/>
          <w:sz w:val="21"/>
          <w:szCs w:val="21"/>
        </w:rPr>
        <w:t xml:space="preserve">CC: </w:t>
      </w:r>
    </w:p>
    <w:p w14:paraId="5E2C0D17" w14:textId="77777777" w:rsidR="00711F6A" w:rsidRDefault="00711F6A" w:rsidP="00A53A8E">
      <w:pPr>
        <w:pStyle w:val="NormalWeb"/>
        <w:spacing w:before="110" w:beforeAutospacing="0" w:after="110" w:afterAutospacing="0"/>
        <w:rPr>
          <w:rFonts w:asciiTheme="minorHAnsi" w:hAnsiTheme="minorHAnsi" w:cstheme="minorHAnsi"/>
          <w:sz w:val="21"/>
          <w:szCs w:val="21"/>
        </w:rPr>
      </w:pPr>
    </w:p>
    <w:p w14:paraId="200AC34D" w14:textId="36D346D4" w:rsidR="00A53A8E" w:rsidRPr="00CC62BC" w:rsidRDefault="00A53A8E" w:rsidP="00A53A8E">
      <w:pPr>
        <w:pStyle w:val="NormalWeb"/>
        <w:spacing w:before="110" w:beforeAutospacing="0" w:after="110" w:afterAutospacing="0"/>
        <w:rPr>
          <w:rFonts w:asciiTheme="minorHAnsi" w:hAnsiTheme="minorHAnsi" w:cstheme="minorHAnsi"/>
          <w:sz w:val="21"/>
          <w:szCs w:val="21"/>
        </w:rPr>
      </w:pPr>
      <w:r w:rsidRPr="00CC62BC">
        <w:rPr>
          <w:rFonts w:asciiTheme="minorHAnsi" w:hAnsiTheme="minorHAnsi" w:cstheme="minorHAnsi"/>
          <w:sz w:val="21"/>
          <w:szCs w:val="21"/>
        </w:rPr>
        <w:t>References:</w:t>
      </w:r>
    </w:p>
    <w:p w14:paraId="5A2D3F33" w14:textId="3337AD79" w:rsidR="0000168D" w:rsidRPr="00CC62BC" w:rsidRDefault="008F20C3" w:rsidP="008F20C3">
      <w:pPr>
        <w:pStyle w:val="NormalWeb"/>
        <w:numPr>
          <w:ilvl w:val="0"/>
          <w:numId w:val="3"/>
        </w:numPr>
        <w:spacing w:before="110" w:beforeAutospacing="0" w:after="110" w:afterAutospacing="0"/>
        <w:rPr>
          <w:rFonts w:asciiTheme="minorHAnsi" w:hAnsiTheme="minorHAnsi" w:cstheme="minorHAnsi"/>
          <w:sz w:val="21"/>
          <w:szCs w:val="21"/>
        </w:rPr>
      </w:pPr>
      <w:r w:rsidRPr="00CC62BC">
        <w:rPr>
          <w:rFonts w:asciiTheme="minorHAnsi" w:hAnsiTheme="minorHAnsi" w:cstheme="minorHAnsi"/>
          <w:sz w:val="21"/>
          <w:szCs w:val="21"/>
        </w:rPr>
        <w:t xml:space="preserve">The PREP ACT: </w:t>
      </w:r>
      <w:hyperlink r:id="rId17" w:anchor="immune3" w:history="1">
        <w:r w:rsidRPr="00CC62BC">
          <w:rPr>
            <w:rStyle w:val="Hyperlink"/>
            <w:rFonts w:asciiTheme="minorHAnsi" w:hAnsiTheme="minorHAnsi" w:cstheme="minorHAnsi"/>
            <w:sz w:val="21"/>
            <w:szCs w:val="21"/>
          </w:rPr>
          <w:t>https://www.phe.gov/Preparedness/legal/prepact/Pages/prepqa.aspx#immune3</w:t>
        </w:r>
      </w:hyperlink>
      <w:r w:rsidRPr="00CC62BC">
        <w:rPr>
          <w:rFonts w:asciiTheme="minorHAnsi" w:hAnsiTheme="minorHAnsi" w:cstheme="minorHAnsi"/>
          <w:sz w:val="21"/>
          <w:szCs w:val="21"/>
        </w:rPr>
        <w:t xml:space="preserve"> </w:t>
      </w:r>
    </w:p>
    <w:p w14:paraId="6B9A1885" w14:textId="54862AF5" w:rsidR="0092249B" w:rsidRPr="00CC62BC" w:rsidRDefault="00414D07" w:rsidP="008F20C3">
      <w:pPr>
        <w:pStyle w:val="NormalWeb"/>
        <w:numPr>
          <w:ilvl w:val="0"/>
          <w:numId w:val="3"/>
        </w:numPr>
        <w:spacing w:before="110" w:beforeAutospacing="0" w:after="110" w:afterAutospacing="0"/>
        <w:rPr>
          <w:rFonts w:asciiTheme="minorHAnsi" w:hAnsiTheme="minorHAnsi" w:cstheme="minorHAnsi"/>
          <w:sz w:val="21"/>
          <w:szCs w:val="21"/>
        </w:rPr>
      </w:pPr>
      <w:r w:rsidRPr="00CC62BC">
        <w:rPr>
          <w:rFonts w:asciiTheme="minorHAnsi" w:hAnsiTheme="minorHAnsi" w:cstheme="minorHAnsi"/>
          <w:sz w:val="21"/>
          <w:szCs w:val="21"/>
        </w:rPr>
        <w:t xml:space="preserve">Oct 22, 2020, </w:t>
      </w:r>
      <w:r w:rsidR="00BD6597" w:rsidRPr="00CC62BC">
        <w:rPr>
          <w:rFonts w:asciiTheme="minorHAnsi" w:hAnsiTheme="minorHAnsi" w:cstheme="minorHAnsi"/>
          <w:sz w:val="21"/>
          <w:szCs w:val="21"/>
        </w:rPr>
        <w:t>FDA/</w:t>
      </w:r>
      <w:r w:rsidRPr="00CC62BC">
        <w:rPr>
          <w:rFonts w:asciiTheme="minorHAnsi" w:hAnsiTheme="minorHAnsi" w:cstheme="minorHAnsi"/>
          <w:sz w:val="21"/>
          <w:szCs w:val="21"/>
        </w:rPr>
        <w:t>COVID-</w:t>
      </w:r>
      <w:r w:rsidR="00BD6597" w:rsidRPr="00CC62BC">
        <w:rPr>
          <w:rFonts w:asciiTheme="minorHAnsi" w:hAnsiTheme="minorHAnsi" w:cstheme="minorHAnsi"/>
          <w:sz w:val="21"/>
          <w:szCs w:val="21"/>
        </w:rPr>
        <w:t xml:space="preserve">-19 </w:t>
      </w:r>
      <w:r w:rsidRPr="00CC62BC">
        <w:rPr>
          <w:rFonts w:asciiTheme="minorHAnsi" w:hAnsiTheme="minorHAnsi" w:cstheme="minorHAnsi"/>
          <w:sz w:val="21"/>
          <w:szCs w:val="21"/>
        </w:rPr>
        <w:t xml:space="preserve">Monitoring </w:t>
      </w:r>
      <w:r w:rsidR="00BD6597" w:rsidRPr="00CC62BC">
        <w:rPr>
          <w:rFonts w:asciiTheme="minorHAnsi" w:hAnsiTheme="minorHAnsi" w:cstheme="minorHAnsi"/>
          <w:sz w:val="21"/>
          <w:szCs w:val="21"/>
        </w:rPr>
        <w:t>Vaccine</w:t>
      </w:r>
      <w:r w:rsidRPr="00CC62BC">
        <w:rPr>
          <w:rFonts w:asciiTheme="minorHAnsi" w:hAnsiTheme="minorHAnsi" w:cstheme="minorHAnsi"/>
          <w:sz w:val="21"/>
          <w:szCs w:val="21"/>
        </w:rPr>
        <w:t xml:space="preserve"> Safety &amp; Efficacy</w:t>
      </w:r>
      <w:r w:rsidR="00BD6597" w:rsidRPr="00CC62BC">
        <w:rPr>
          <w:rFonts w:asciiTheme="minorHAnsi" w:hAnsiTheme="minorHAnsi" w:cstheme="minorHAnsi"/>
          <w:sz w:val="21"/>
          <w:szCs w:val="21"/>
        </w:rPr>
        <w:t xml:space="preserve">, Slide </w:t>
      </w:r>
      <w:r w:rsidRPr="00CC62BC">
        <w:rPr>
          <w:rFonts w:asciiTheme="minorHAnsi" w:hAnsiTheme="minorHAnsi" w:cstheme="minorHAnsi"/>
          <w:sz w:val="21"/>
          <w:szCs w:val="21"/>
        </w:rPr>
        <w:t xml:space="preserve">17: </w:t>
      </w:r>
      <w:hyperlink r:id="rId18" w:history="1">
        <w:r w:rsidRPr="00CC62BC">
          <w:rPr>
            <w:rStyle w:val="Hyperlink"/>
            <w:rFonts w:asciiTheme="minorHAnsi" w:hAnsiTheme="minorHAnsi" w:cstheme="minorHAnsi"/>
            <w:sz w:val="21"/>
            <w:szCs w:val="21"/>
          </w:rPr>
          <w:t>https://www.fda.gov/media/143557/download?fbclid=IwAR1SooRjTDuhBPqM4TiD3O7vYgX4eAp3CCqB7SzCk04CMve_OzgtMNPfNkc</w:t>
        </w:r>
      </w:hyperlink>
    </w:p>
    <w:p w14:paraId="6B062E3F" w14:textId="0258DEA6" w:rsidR="00414D07" w:rsidRPr="00CC62BC" w:rsidRDefault="00125F18" w:rsidP="008F20C3">
      <w:pPr>
        <w:pStyle w:val="NormalWeb"/>
        <w:numPr>
          <w:ilvl w:val="0"/>
          <w:numId w:val="3"/>
        </w:numPr>
        <w:spacing w:before="110" w:beforeAutospacing="0" w:after="110" w:afterAutospacing="0"/>
        <w:rPr>
          <w:rFonts w:asciiTheme="minorHAnsi" w:hAnsiTheme="minorHAnsi" w:cstheme="minorHAnsi"/>
          <w:sz w:val="21"/>
          <w:szCs w:val="21"/>
        </w:rPr>
      </w:pPr>
      <w:r w:rsidRPr="00CC62BC">
        <w:rPr>
          <w:rFonts w:asciiTheme="minorHAnsi" w:hAnsiTheme="minorHAnsi" w:cstheme="minorHAnsi"/>
          <w:sz w:val="21"/>
          <w:szCs w:val="21"/>
        </w:rPr>
        <w:t>VAERS Data as of December 3, 2021</w:t>
      </w:r>
      <w:r w:rsidR="00D25580" w:rsidRPr="00CC62BC">
        <w:rPr>
          <w:rFonts w:asciiTheme="minorHAnsi" w:hAnsiTheme="minorHAnsi" w:cstheme="minorHAnsi"/>
          <w:sz w:val="21"/>
          <w:szCs w:val="21"/>
        </w:rPr>
        <w:t xml:space="preserve"> (cited December 14, 2021)</w:t>
      </w:r>
      <w:r w:rsidRPr="00CC62BC">
        <w:rPr>
          <w:rFonts w:asciiTheme="minorHAnsi" w:hAnsiTheme="minorHAnsi" w:cstheme="minorHAnsi"/>
          <w:sz w:val="21"/>
          <w:szCs w:val="21"/>
        </w:rPr>
        <w:t xml:space="preserve">: </w:t>
      </w:r>
      <w:hyperlink r:id="rId19" w:history="1">
        <w:r w:rsidRPr="00CC62BC">
          <w:rPr>
            <w:rStyle w:val="Hyperlink"/>
            <w:rFonts w:asciiTheme="minorHAnsi" w:hAnsiTheme="minorHAnsi" w:cstheme="minorHAnsi"/>
            <w:sz w:val="21"/>
            <w:szCs w:val="21"/>
          </w:rPr>
          <w:t>https://openvaers.com/covid-data</w:t>
        </w:r>
      </w:hyperlink>
    </w:p>
    <w:p w14:paraId="4954F928" w14:textId="39F63336" w:rsidR="00125F18" w:rsidRPr="00CC62BC" w:rsidRDefault="00A53A8E" w:rsidP="008F20C3">
      <w:pPr>
        <w:pStyle w:val="NormalWeb"/>
        <w:numPr>
          <w:ilvl w:val="0"/>
          <w:numId w:val="3"/>
        </w:numPr>
        <w:spacing w:before="110" w:beforeAutospacing="0" w:after="110" w:afterAutospacing="0"/>
        <w:rPr>
          <w:rFonts w:asciiTheme="minorHAnsi" w:hAnsiTheme="minorHAnsi" w:cstheme="minorHAnsi"/>
          <w:sz w:val="21"/>
          <w:szCs w:val="21"/>
        </w:rPr>
      </w:pPr>
      <w:r w:rsidRPr="00CC62BC">
        <w:rPr>
          <w:rFonts w:asciiTheme="minorHAnsi" w:hAnsiTheme="minorHAnsi" w:cstheme="minorHAnsi"/>
          <w:sz w:val="21"/>
          <w:szCs w:val="21"/>
        </w:rPr>
        <w:t>3-Year Harvard Study, VAERS, Page 6, R</w:t>
      </w:r>
      <w:r w:rsidR="007C1FA4" w:rsidRPr="00CC62BC">
        <w:rPr>
          <w:rFonts w:asciiTheme="minorHAnsi" w:hAnsiTheme="minorHAnsi" w:cstheme="minorHAnsi"/>
          <w:sz w:val="21"/>
          <w:szCs w:val="21"/>
        </w:rPr>
        <w:t>ESULTS</w:t>
      </w:r>
      <w:r w:rsidRPr="00CC62BC">
        <w:rPr>
          <w:rFonts w:asciiTheme="minorHAnsi" w:hAnsiTheme="minorHAnsi" w:cstheme="minorHAnsi"/>
          <w:sz w:val="21"/>
          <w:szCs w:val="21"/>
        </w:rPr>
        <w:t xml:space="preserve">: </w:t>
      </w:r>
      <w:hyperlink r:id="rId20" w:history="1">
        <w:r w:rsidRPr="00CC62BC">
          <w:rPr>
            <w:rStyle w:val="Hyperlink"/>
            <w:rFonts w:asciiTheme="minorHAnsi" w:hAnsiTheme="minorHAnsi" w:cstheme="minorHAnsi"/>
            <w:sz w:val="21"/>
            <w:szCs w:val="21"/>
          </w:rPr>
          <w:t>https://digital.ahrq.gov/sites/default/files/docs/publication/r18hs017045-lazarus-final-report-2011.pdf</w:t>
        </w:r>
      </w:hyperlink>
    </w:p>
    <w:p w14:paraId="33BD00B5" w14:textId="7DB7DB55" w:rsidR="00780C2F" w:rsidRPr="00CC62BC" w:rsidRDefault="007E1E83" w:rsidP="00CC62BC">
      <w:pPr>
        <w:pStyle w:val="NormalWeb"/>
        <w:numPr>
          <w:ilvl w:val="0"/>
          <w:numId w:val="3"/>
        </w:numPr>
        <w:spacing w:before="110" w:beforeAutospacing="0" w:after="110" w:afterAutospacing="0"/>
        <w:rPr>
          <w:rFonts w:asciiTheme="minorHAnsi" w:hAnsiTheme="minorHAnsi" w:cstheme="minorHAnsi"/>
          <w:sz w:val="21"/>
          <w:szCs w:val="21"/>
        </w:rPr>
      </w:pPr>
      <w:r w:rsidRPr="00CC62BC">
        <w:rPr>
          <w:rFonts w:asciiTheme="minorHAnsi" w:hAnsiTheme="minorHAnsi" w:cstheme="minorHAnsi"/>
          <w:sz w:val="21"/>
          <w:szCs w:val="21"/>
        </w:rPr>
        <w:t>Pfizer COMIRNATY</w:t>
      </w:r>
      <w:r w:rsidR="007C1FA4" w:rsidRPr="00CC62BC">
        <w:rPr>
          <w:rFonts w:asciiTheme="minorHAnsi" w:hAnsiTheme="minorHAnsi" w:cstheme="minorHAnsi"/>
          <w:sz w:val="21"/>
          <w:szCs w:val="21"/>
        </w:rPr>
        <w:t xml:space="preserve"> BLA</w:t>
      </w:r>
      <w:r w:rsidRPr="00CC62BC">
        <w:rPr>
          <w:rFonts w:asciiTheme="minorHAnsi" w:hAnsiTheme="minorHAnsi" w:cstheme="minorHAnsi"/>
          <w:sz w:val="21"/>
          <w:szCs w:val="21"/>
        </w:rPr>
        <w:t xml:space="preserve"> FDA APP</w:t>
      </w:r>
      <w:r w:rsidR="007C1FA4" w:rsidRPr="00CC62BC">
        <w:rPr>
          <w:rFonts w:asciiTheme="minorHAnsi" w:hAnsiTheme="minorHAnsi" w:cstheme="minorHAnsi"/>
          <w:sz w:val="21"/>
          <w:szCs w:val="21"/>
        </w:rPr>
        <w:t>LICATION</w:t>
      </w:r>
      <w:r w:rsidRPr="00CC62BC">
        <w:rPr>
          <w:rFonts w:asciiTheme="minorHAnsi" w:hAnsiTheme="minorHAnsi" w:cstheme="minorHAnsi"/>
          <w:sz w:val="21"/>
          <w:szCs w:val="21"/>
        </w:rPr>
        <w:t xml:space="preserve">: </w:t>
      </w:r>
      <w:hyperlink r:id="rId21" w:history="1">
        <w:r w:rsidR="000810A8" w:rsidRPr="00CC62BC">
          <w:rPr>
            <w:rStyle w:val="Hyperlink"/>
            <w:rFonts w:asciiTheme="minorHAnsi" w:hAnsiTheme="minorHAnsi" w:cstheme="minorHAnsi"/>
            <w:sz w:val="21"/>
            <w:szCs w:val="21"/>
          </w:rPr>
          <w:t>https://www.fda.gov/media/151733/download</w:t>
        </w:r>
      </w:hyperlink>
      <w:r w:rsidR="000810A8" w:rsidRPr="00CC62BC">
        <w:rPr>
          <w:rFonts w:asciiTheme="minorHAnsi" w:hAnsiTheme="minorHAnsi" w:cstheme="minorHAnsi"/>
          <w:sz w:val="21"/>
          <w:szCs w:val="21"/>
        </w:rPr>
        <w:t xml:space="preserve"> </w:t>
      </w:r>
    </w:p>
    <w:p w14:paraId="4E1C6E37" w14:textId="6CEF0900" w:rsidR="00780C2F" w:rsidRPr="00CC62BC" w:rsidRDefault="00532EA2" w:rsidP="00CE1E24">
      <w:pPr>
        <w:pStyle w:val="ListParagraph"/>
        <w:numPr>
          <w:ilvl w:val="0"/>
          <w:numId w:val="3"/>
        </w:numPr>
        <w:rPr>
          <w:rFonts w:asciiTheme="minorHAnsi" w:hAnsiTheme="minorHAnsi" w:cstheme="minorHAnsi"/>
          <w:sz w:val="21"/>
          <w:szCs w:val="21"/>
        </w:rPr>
      </w:pPr>
      <w:r w:rsidRPr="00CC62BC">
        <w:rPr>
          <w:rFonts w:asciiTheme="minorHAnsi" w:hAnsiTheme="minorHAnsi" w:cstheme="minorHAnsi"/>
          <w:sz w:val="21"/>
          <w:szCs w:val="21"/>
        </w:rPr>
        <w:t xml:space="preserve">18 U.S.C. Sections 241 &amp; 242: </w:t>
      </w:r>
      <w:hyperlink r:id="rId22" w:history="1">
        <w:r w:rsidRPr="00CC62BC">
          <w:rPr>
            <w:rStyle w:val="Hyperlink"/>
            <w:rFonts w:asciiTheme="minorHAnsi" w:hAnsiTheme="minorHAnsi" w:cstheme="minorHAnsi"/>
            <w:sz w:val="21"/>
            <w:szCs w:val="21"/>
          </w:rPr>
          <w:t>https://www.govinfo.gov/content/pkg/USCODE-2011-title18/pdf/USCODE-2011-title18-partI-chap13.pdf</w:t>
        </w:r>
      </w:hyperlink>
      <w:r w:rsidRPr="00CC62BC">
        <w:rPr>
          <w:rFonts w:asciiTheme="minorHAnsi" w:hAnsiTheme="minorHAnsi" w:cstheme="minorHAnsi"/>
          <w:sz w:val="21"/>
          <w:szCs w:val="21"/>
        </w:rPr>
        <w:t xml:space="preserve"> </w:t>
      </w:r>
    </w:p>
    <w:sectPr w:rsidR="00780C2F" w:rsidRPr="00CC62BC" w:rsidSect="000F4B30">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77AB3" w14:textId="77777777" w:rsidR="009E7284" w:rsidRDefault="009E7284" w:rsidP="0022095D">
      <w:r>
        <w:separator/>
      </w:r>
    </w:p>
  </w:endnote>
  <w:endnote w:type="continuationSeparator" w:id="0">
    <w:p w14:paraId="65C0C838" w14:textId="77777777" w:rsidR="009E7284" w:rsidRDefault="009E7284" w:rsidP="0022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0514549"/>
      <w:docPartObj>
        <w:docPartGallery w:val="Page Numbers (Bottom of Page)"/>
        <w:docPartUnique/>
      </w:docPartObj>
    </w:sdtPr>
    <w:sdtEndPr>
      <w:rPr>
        <w:rStyle w:val="PageNumber"/>
      </w:rPr>
    </w:sdtEndPr>
    <w:sdtContent>
      <w:p w14:paraId="1B0A8461" w14:textId="7DC99EB0" w:rsidR="0022095D" w:rsidRDefault="0022095D" w:rsidP="00DF52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617677" w14:textId="77777777" w:rsidR="0022095D" w:rsidRDefault="0022095D" w:rsidP="0022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434873416"/>
      <w:docPartObj>
        <w:docPartGallery w:val="Page Numbers (Bottom of Page)"/>
        <w:docPartUnique/>
      </w:docPartObj>
    </w:sdtPr>
    <w:sdtEndPr>
      <w:rPr>
        <w:rStyle w:val="PageNumber"/>
      </w:rPr>
    </w:sdtEndPr>
    <w:sdtContent>
      <w:p w14:paraId="5F1CC8DA" w14:textId="76B5CE95" w:rsidR="0022095D" w:rsidRPr="0022095D" w:rsidRDefault="0022095D" w:rsidP="00DF52F6">
        <w:pPr>
          <w:pStyle w:val="Footer"/>
          <w:framePr w:wrap="none" w:vAnchor="text" w:hAnchor="margin" w:xAlign="right" w:y="1"/>
          <w:rPr>
            <w:rStyle w:val="PageNumber"/>
            <w:sz w:val="16"/>
            <w:szCs w:val="16"/>
          </w:rPr>
        </w:pPr>
        <w:r w:rsidRPr="0022095D">
          <w:rPr>
            <w:rStyle w:val="PageNumber"/>
            <w:sz w:val="16"/>
            <w:szCs w:val="16"/>
          </w:rPr>
          <w:fldChar w:fldCharType="begin"/>
        </w:r>
        <w:r w:rsidRPr="0022095D">
          <w:rPr>
            <w:rStyle w:val="PageNumber"/>
            <w:sz w:val="16"/>
            <w:szCs w:val="16"/>
          </w:rPr>
          <w:instrText xml:space="preserve"> PAGE </w:instrText>
        </w:r>
        <w:r w:rsidRPr="0022095D">
          <w:rPr>
            <w:rStyle w:val="PageNumber"/>
            <w:sz w:val="16"/>
            <w:szCs w:val="16"/>
          </w:rPr>
          <w:fldChar w:fldCharType="separate"/>
        </w:r>
        <w:r w:rsidRPr="0022095D">
          <w:rPr>
            <w:rStyle w:val="PageNumber"/>
            <w:noProof/>
            <w:sz w:val="16"/>
            <w:szCs w:val="16"/>
          </w:rPr>
          <w:t>1</w:t>
        </w:r>
        <w:r w:rsidRPr="0022095D">
          <w:rPr>
            <w:rStyle w:val="PageNumber"/>
            <w:sz w:val="16"/>
            <w:szCs w:val="16"/>
          </w:rPr>
          <w:fldChar w:fldCharType="end"/>
        </w:r>
      </w:p>
    </w:sdtContent>
  </w:sdt>
  <w:p w14:paraId="29CAAB5D" w14:textId="77777777" w:rsidR="0022095D" w:rsidRPr="0022095D" w:rsidRDefault="0022095D" w:rsidP="0022095D">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DEF53" w14:textId="77777777" w:rsidR="009E7284" w:rsidRDefault="009E7284" w:rsidP="0022095D">
      <w:r>
        <w:separator/>
      </w:r>
    </w:p>
  </w:footnote>
  <w:footnote w:type="continuationSeparator" w:id="0">
    <w:p w14:paraId="669FC75E" w14:textId="77777777" w:rsidR="009E7284" w:rsidRDefault="009E7284" w:rsidP="00220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D394F"/>
    <w:multiLevelType w:val="multilevel"/>
    <w:tmpl w:val="93BC2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46D37"/>
    <w:multiLevelType w:val="hybridMultilevel"/>
    <w:tmpl w:val="41C0CD9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739B56A7"/>
    <w:multiLevelType w:val="hybridMultilevel"/>
    <w:tmpl w:val="067A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371F3"/>
    <w:multiLevelType w:val="hybridMultilevel"/>
    <w:tmpl w:val="3336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30"/>
    <w:rsid w:val="0000168D"/>
    <w:rsid w:val="00034F3C"/>
    <w:rsid w:val="00042163"/>
    <w:rsid w:val="000810A8"/>
    <w:rsid w:val="00084821"/>
    <w:rsid w:val="000A2105"/>
    <w:rsid w:val="000A54B9"/>
    <w:rsid w:val="000D2AEB"/>
    <w:rsid w:val="000F4B30"/>
    <w:rsid w:val="00111F61"/>
    <w:rsid w:val="00125F18"/>
    <w:rsid w:val="001756CC"/>
    <w:rsid w:val="001F58A3"/>
    <w:rsid w:val="0022095D"/>
    <w:rsid w:val="00237349"/>
    <w:rsid w:val="002410BC"/>
    <w:rsid w:val="00253147"/>
    <w:rsid w:val="00294142"/>
    <w:rsid w:val="002B44A7"/>
    <w:rsid w:val="003A63DE"/>
    <w:rsid w:val="003C1F25"/>
    <w:rsid w:val="00414D07"/>
    <w:rsid w:val="00457804"/>
    <w:rsid w:val="004F0BF5"/>
    <w:rsid w:val="0050734F"/>
    <w:rsid w:val="005230D6"/>
    <w:rsid w:val="005310F3"/>
    <w:rsid w:val="00532EA2"/>
    <w:rsid w:val="00544E1F"/>
    <w:rsid w:val="0055068B"/>
    <w:rsid w:val="00580BFA"/>
    <w:rsid w:val="005A59C4"/>
    <w:rsid w:val="005C25F6"/>
    <w:rsid w:val="00607D70"/>
    <w:rsid w:val="00613737"/>
    <w:rsid w:val="00652F09"/>
    <w:rsid w:val="00667FB6"/>
    <w:rsid w:val="00671A7F"/>
    <w:rsid w:val="00711F6A"/>
    <w:rsid w:val="00780C2F"/>
    <w:rsid w:val="007A37FC"/>
    <w:rsid w:val="007C1FA4"/>
    <w:rsid w:val="007E1E83"/>
    <w:rsid w:val="00821DDC"/>
    <w:rsid w:val="00833FFC"/>
    <w:rsid w:val="008357E0"/>
    <w:rsid w:val="008825F4"/>
    <w:rsid w:val="008841ED"/>
    <w:rsid w:val="008C182D"/>
    <w:rsid w:val="008F20C3"/>
    <w:rsid w:val="00902989"/>
    <w:rsid w:val="0092249B"/>
    <w:rsid w:val="009252BC"/>
    <w:rsid w:val="00951C2F"/>
    <w:rsid w:val="009660B9"/>
    <w:rsid w:val="009E7284"/>
    <w:rsid w:val="009F20B8"/>
    <w:rsid w:val="009F749C"/>
    <w:rsid w:val="00A53A8E"/>
    <w:rsid w:val="00A86534"/>
    <w:rsid w:val="00B216ED"/>
    <w:rsid w:val="00B258A9"/>
    <w:rsid w:val="00B71290"/>
    <w:rsid w:val="00BA5E8F"/>
    <w:rsid w:val="00BC2B5F"/>
    <w:rsid w:val="00BD6597"/>
    <w:rsid w:val="00BE7081"/>
    <w:rsid w:val="00C24255"/>
    <w:rsid w:val="00C26811"/>
    <w:rsid w:val="00CB151A"/>
    <w:rsid w:val="00CC62BC"/>
    <w:rsid w:val="00CE1E24"/>
    <w:rsid w:val="00D25580"/>
    <w:rsid w:val="00D83579"/>
    <w:rsid w:val="00DB72F7"/>
    <w:rsid w:val="00DC15AE"/>
    <w:rsid w:val="00DD636D"/>
    <w:rsid w:val="00DE6703"/>
    <w:rsid w:val="00DF24AA"/>
    <w:rsid w:val="00E108C5"/>
    <w:rsid w:val="00E437FF"/>
    <w:rsid w:val="00EB312E"/>
    <w:rsid w:val="00F5211C"/>
    <w:rsid w:val="00F9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C00E"/>
  <w15:chartTrackingRefBased/>
  <w15:docId w15:val="{BB37DB52-E3C5-A04A-9E78-135B15FE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F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B30"/>
    <w:rPr>
      <w:color w:val="0563C1"/>
      <w:u w:val="single"/>
    </w:rPr>
  </w:style>
  <w:style w:type="paragraph" w:styleId="NormalWeb">
    <w:name w:val="Normal (Web)"/>
    <w:basedOn w:val="Normal"/>
    <w:uiPriority w:val="99"/>
    <w:unhideWhenUsed/>
    <w:rsid w:val="005A59C4"/>
    <w:pPr>
      <w:spacing w:before="100" w:beforeAutospacing="1" w:after="100" w:afterAutospacing="1"/>
    </w:pPr>
    <w:rPr>
      <w:sz w:val="22"/>
      <w:szCs w:val="22"/>
    </w:rPr>
  </w:style>
  <w:style w:type="paragraph" w:styleId="ListParagraph">
    <w:name w:val="List Paragraph"/>
    <w:basedOn w:val="Normal"/>
    <w:uiPriority w:val="34"/>
    <w:qFormat/>
    <w:rsid w:val="005A59C4"/>
    <w:pPr>
      <w:ind w:left="720"/>
      <w:contextualSpacing/>
    </w:pPr>
  </w:style>
  <w:style w:type="character" w:customStyle="1" w:styleId="apple-converted-space">
    <w:name w:val="apple-converted-space"/>
    <w:basedOn w:val="DefaultParagraphFont"/>
    <w:rsid w:val="00951C2F"/>
  </w:style>
  <w:style w:type="character" w:styleId="UnresolvedMention">
    <w:name w:val="Unresolved Mention"/>
    <w:basedOn w:val="DefaultParagraphFont"/>
    <w:uiPriority w:val="99"/>
    <w:semiHidden/>
    <w:unhideWhenUsed/>
    <w:rsid w:val="00833FFC"/>
    <w:rPr>
      <w:color w:val="605E5C"/>
      <w:shd w:val="clear" w:color="auto" w:fill="E1DFDD"/>
    </w:rPr>
  </w:style>
  <w:style w:type="character" w:styleId="FollowedHyperlink">
    <w:name w:val="FollowedHyperlink"/>
    <w:basedOn w:val="DefaultParagraphFont"/>
    <w:uiPriority w:val="99"/>
    <w:semiHidden/>
    <w:unhideWhenUsed/>
    <w:rsid w:val="00294142"/>
    <w:rPr>
      <w:color w:val="954F72" w:themeColor="followedHyperlink"/>
      <w:u w:val="single"/>
    </w:rPr>
  </w:style>
  <w:style w:type="paragraph" w:styleId="Footer">
    <w:name w:val="footer"/>
    <w:basedOn w:val="Normal"/>
    <w:link w:val="FooterChar"/>
    <w:uiPriority w:val="99"/>
    <w:unhideWhenUsed/>
    <w:rsid w:val="0022095D"/>
    <w:pPr>
      <w:tabs>
        <w:tab w:val="center" w:pos="4680"/>
        <w:tab w:val="right" w:pos="9360"/>
      </w:tabs>
    </w:pPr>
  </w:style>
  <w:style w:type="character" w:customStyle="1" w:styleId="FooterChar">
    <w:name w:val="Footer Char"/>
    <w:basedOn w:val="DefaultParagraphFont"/>
    <w:link w:val="Footer"/>
    <w:uiPriority w:val="99"/>
    <w:rsid w:val="0022095D"/>
    <w:rPr>
      <w:rFonts w:ascii="Calibri" w:hAnsi="Calibri" w:cs="Calibri"/>
    </w:rPr>
  </w:style>
  <w:style w:type="character" w:styleId="PageNumber">
    <w:name w:val="page number"/>
    <w:basedOn w:val="DefaultParagraphFont"/>
    <w:uiPriority w:val="99"/>
    <w:semiHidden/>
    <w:unhideWhenUsed/>
    <w:rsid w:val="0022095D"/>
  </w:style>
  <w:style w:type="paragraph" w:styleId="Header">
    <w:name w:val="header"/>
    <w:basedOn w:val="Normal"/>
    <w:link w:val="HeaderChar"/>
    <w:uiPriority w:val="99"/>
    <w:unhideWhenUsed/>
    <w:rsid w:val="0022095D"/>
    <w:pPr>
      <w:tabs>
        <w:tab w:val="center" w:pos="4680"/>
        <w:tab w:val="right" w:pos="9360"/>
      </w:tabs>
    </w:pPr>
  </w:style>
  <w:style w:type="character" w:customStyle="1" w:styleId="HeaderChar">
    <w:name w:val="Header Char"/>
    <w:basedOn w:val="DefaultParagraphFont"/>
    <w:link w:val="Header"/>
    <w:uiPriority w:val="99"/>
    <w:rsid w:val="002209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871942">
      <w:bodyDiv w:val="1"/>
      <w:marLeft w:val="0"/>
      <w:marRight w:val="0"/>
      <w:marTop w:val="0"/>
      <w:marBottom w:val="0"/>
      <w:divBdr>
        <w:top w:val="none" w:sz="0" w:space="0" w:color="auto"/>
        <w:left w:val="none" w:sz="0" w:space="0" w:color="auto"/>
        <w:bottom w:val="none" w:sz="0" w:space="0" w:color="auto"/>
        <w:right w:val="none" w:sz="0" w:space="0" w:color="auto"/>
      </w:divBdr>
    </w:div>
    <w:div w:id="841354424">
      <w:bodyDiv w:val="1"/>
      <w:marLeft w:val="0"/>
      <w:marRight w:val="0"/>
      <w:marTop w:val="0"/>
      <w:marBottom w:val="0"/>
      <w:divBdr>
        <w:top w:val="none" w:sz="0" w:space="0" w:color="auto"/>
        <w:left w:val="none" w:sz="0" w:space="0" w:color="auto"/>
        <w:bottom w:val="none" w:sz="0" w:space="0" w:color="auto"/>
        <w:right w:val="none" w:sz="0" w:space="0" w:color="auto"/>
      </w:divBdr>
    </w:div>
    <w:div w:id="1074469883">
      <w:bodyDiv w:val="1"/>
      <w:marLeft w:val="0"/>
      <w:marRight w:val="0"/>
      <w:marTop w:val="0"/>
      <w:marBottom w:val="0"/>
      <w:divBdr>
        <w:top w:val="none" w:sz="0" w:space="0" w:color="auto"/>
        <w:left w:val="none" w:sz="0" w:space="0" w:color="auto"/>
        <w:bottom w:val="none" w:sz="0" w:space="0" w:color="auto"/>
        <w:right w:val="none" w:sz="0" w:space="0" w:color="auto"/>
      </w:divBdr>
    </w:div>
    <w:div w:id="1101298125">
      <w:bodyDiv w:val="1"/>
      <w:marLeft w:val="0"/>
      <w:marRight w:val="0"/>
      <w:marTop w:val="0"/>
      <w:marBottom w:val="0"/>
      <w:divBdr>
        <w:top w:val="none" w:sz="0" w:space="0" w:color="auto"/>
        <w:left w:val="none" w:sz="0" w:space="0" w:color="auto"/>
        <w:bottom w:val="none" w:sz="0" w:space="0" w:color="auto"/>
        <w:right w:val="none" w:sz="0" w:space="0" w:color="auto"/>
      </w:divBdr>
    </w:div>
    <w:div w:id="1403142255">
      <w:bodyDiv w:val="1"/>
      <w:marLeft w:val="0"/>
      <w:marRight w:val="0"/>
      <w:marTop w:val="0"/>
      <w:marBottom w:val="0"/>
      <w:divBdr>
        <w:top w:val="none" w:sz="0" w:space="0" w:color="auto"/>
        <w:left w:val="none" w:sz="0" w:space="0" w:color="auto"/>
        <w:bottom w:val="none" w:sz="0" w:space="0" w:color="auto"/>
        <w:right w:val="none" w:sz="0" w:space="0" w:color="auto"/>
      </w:divBdr>
    </w:div>
    <w:div w:id="1506093886">
      <w:bodyDiv w:val="1"/>
      <w:marLeft w:val="0"/>
      <w:marRight w:val="0"/>
      <w:marTop w:val="0"/>
      <w:marBottom w:val="0"/>
      <w:divBdr>
        <w:top w:val="none" w:sz="0" w:space="0" w:color="auto"/>
        <w:left w:val="none" w:sz="0" w:space="0" w:color="auto"/>
        <w:bottom w:val="none" w:sz="0" w:space="0" w:color="auto"/>
        <w:right w:val="none" w:sz="0" w:space="0" w:color="auto"/>
      </w:divBdr>
    </w:div>
    <w:div w:id="1723871019">
      <w:bodyDiv w:val="1"/>
      <w:marLeft w:val="0"/>
      <w:marRight w:val="0"/>
      <w:marTop w:val="0"/>
      <w:marBottom w:val="0"/>
      <w:divBdr>
        <w:top w:val="none" w:sz="0" w:space="0" w:color="auto"/>
        <w:left w:val="none" w:sz="0" w:space="0" w:color="auto"/>
        <w:bottom w:val="none" w:sz="0" w:space="0" w:color="auto"/>
        <w:right w:val="none" w:sz="0" w:space="0" w:color="auto"/>
      </w:divBdr>
    </w:div>
    <w:div w:id="1960991306">
      <w:bodyDiv w:val="1"/>
      <w:marLeft w:val="0"/>
      <w:marRight w:val="0"/>
      <w:marTop w:val="0"/>
      <w:marBottom w:val="0"/>
      <w:divBdr>
        <w:top w:val="none" w:sz="0" w:space="0" w:color="auto"/>
        <w:left w:val="none" w:sz="0" w:space="0" w:color="auto"/>
        <w:bottom w:val="none" w:sz="0" w:space="0" w:color="auto"/>
        <w:right w:val="none" w:sz="0" w:space="0" w:color="auto"/>
      </w:divBdr>
    </w:div>
    <w:div w:id="20108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e.gov/Preparedness/legal/prepact/Pages/prep-glossary.aspx" TargetMode="External"/><Relationship Id="rId13" Type="http://schemas.openxmlformats.org/officeDocument/2006/relationships/image" Target="media/image2.png"/><Relationship Id="rId18" Type="http://schemas.openxmlformats.org/officeDocument/2006/relationships/hyperlink" Target="https://www.fda.gov/media/143557/download?fbclid=IwAR1SooRjTDuhBPqM4TiD3O7vYgX4eAp3CCqB7SzCk04CMve_OzgtMNPfNk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da.gov/media/151733/download" TargetMode="External"/><Relationship Id="rId7" Type="http://schemas.openxmlformats.org/officeDocument/2006/relationships/hyperlink" Target="https://www.phe.gov/Preparedness/legal/prepact/Pages/prepqa.aspx" TargetMode="External"/><Relationship Id="rId12" Type="http://schemas.openxmlformats.org/officeDocument/2006/relationships/hyperlink" Target="https://openvaers.com/covid-data" TargetMode="External"/><Relationship Id="rId17" Type="http://schemas.openxmlformats.org/officeDocument/2006/relationships/hyperlink" Target="https://www.phe.gov/Preparedness/legal/prepact/Pages/prepqa.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digital.ahrq.gov/sites/default/files/docs/publication/r18hs017045-lazarus-final-report-201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da.gov/media/151733/download" TargetMode="External"/><Relationship Id="rId23" Type="http://schemas.openxmlformats.org/officeDocument/2006/relationships/footer" Target="footer1.xml"/><Relationship Id="rId10" Type="http://schemas.openxmlformats.org/officeDocument/2006/relationships/hyperlink" Target="https://www.fda.gov/media/143557/download?fbclid=IwAR1SooRjTDuhBPqM4TiD3O7vYgX4eAp3CCqB7SzCk04CMve_OzgtMNPfNkc" TargetMode="External"/><Relationship Id="rId19" Type="http://schemas.openxmlformats.org/officeDocument/2006/relationships/hyperlink" Target="https://openvaers.com/covid-data" TargetMode="External"/><Relationship Id="rId4" Type="http://schemas.openxmlformats.org/officeDocument/2006/relationships/webSettings" Target="webSettings.xml"/><Relationship Id="rId9" Type="http://schemas.openxmlformats.org/officeDocument/2006/relationships/hyperlink" Target="https://www.phe.gov/Preparedness/legal/prepact/Pages/prep-glossary.aspx" TargetMode="External"/><Relationship Id="rId14" Type="http://schemas.openxmlformats.org/officeDocument/2006/relationships/hyperlink" Target="ttps://digital.ahrq.gov/sites/default/files/docs/publication/r18hs017045-lazarus-final-report-2011.pdf" TargetMode="External"/><Relationship Id="rId22" Type="http://schemas.openxmlformats.org/officeDocument/2006/relationships/hyperlink" Target="https://www.govinfo.gov/content/pkg/USCODE-2011-title18/pdf/USCODE-2011-title18-partI-chap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1515</Words>
  <Characters>8853</Characters>
  <Application>Microsoft Office Word</Application>
  <DocSecurity>0</DocSecurity>
  <Lines>160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Kingston</dc:creator>
  <cp:keywords/>
  <dc:description/>
  <cp:lastModifiedBy>Karen Kingston</cp:lastModifiedBy>
  <cp:revision>4</cp:revision>
  <cp:lastPrinted>2021-11-29T07:34:00Z</cp:lastPrinted>
  <dcterms:created xsi:type="dcterms:W3CDTF">2021-12-15T19:52:00Z</dcterms:created>
  <dcterms:modified xsi:type="dcterms:W3CDTF">2021-12-15T20:09:00Z</dcterms:modified>
</cp:coreProperties>
</file>